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IV.2016.00902 vom 5. Januar 2017</w:t>
      </w:r>
    </w:p>
    <w:p>
      <w:r>
        <w:t>ZH Sozialversicherungsgericht, 2017-01-05, DE</w:t>
      </w:r>
    </w:p>
    <w:p>
      <w:r>
        <w:rPr>
          <w:b/>
        </w:rPr>
        <w:t xml:space="preserve">Quelle: </w:t>
      </w:r>
      <w:r>
        <w:t>https://mcp.opencaselaw.ch/entscheid/zh_sozialversicherungsgericht_IV.2016.00902</w:t>
      </w:r>
    </w:p>
    <w:p>
      <w:r>
        <w:t>FR: ZH_SOZIALVERSICHERUNGSGERICHT IV.2016.00902 du 5 janvier 2017</w:t>
      </w:r>
    </w:p>
    <w:p>
      <w:r>
        <w:t>IT: ZH_SOZIALVERSICHERUNGSGERICHT IV.2016.00902 del 5 gennaio 2017</w:t>
      </w:r>
    </w:p>
    <w:p>
      <w:pPr>
        <w:pStyle w:val="Heading2"/>
      </w:pPr>
      <w:r>
        <w:t>Erwägungen</w:t>
      </w:r>
    </w:p>
    <w:p>
      <w:r>
        <w:rPr>
          <w:b/>
        </w:rPr>
        <w:t>E. 1.1</w:t>
      </w:r>
    </w:p>
    <w:p>
      <w:r>
        <w:t>Gemäss Art. 42 Abs. 1 des</w:t>
      </w:r>
    </w:p>
    <w:p>
      <w:r>
        <w:t>Bundesgesetzes über die Invalidenversicherung (IVG) haben Versicherte mit Wohnsitz und gewöhnlichem Aufenthalt ( Art. 13 des</w:t>
      </w:r>
    </w:p>
    <w:p>
      <w:r>
        <w:t>Bundesgesetzes über den Allgemeinen Teil des Sozialversicherungsrechts, ATSG ) in der Schweiz, die hilflos ( Art. 9 ATSG) sind, Anspruch auf eine Hilflo senentschädigung . Vorbehalten bleibt Artikel 42 bis IVG. Als hilflos gilt eine Person, die wegen einer Beeinträchtigung der Gesundheit für alltägliche Lebensverrichtungen dauernd der Hilfe Dritter oder der persönlichen Überwa 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1.3</w:t>
      </w:r>
    </w:p>
    <w:p>
      <w:r>
        <w:t>Bei der Erarbeitung der Grundlagen für die Bemessung der Hilflosigkeit ist eine enge, sich ergänzende Zusammenarbeit zwischen ärztlicher Fachperson und Verwaltung erforderlich. Erstere hat anzugeben, inwiefern die versicherte Per son in ihren körperlichen beziehungsweise geistigen Funktionen durch das Leiden eingeschränkt ist. Der Versicherungsträger kann an Ort und Stelle wei tere Abklärungen vornehmen. Bei Unklarheiten über physische oder psychische Störungen und/oder deren Auswirkungen auf alltägliche Lebensverrichtungen sind Rückfragen an die medizinischen Fachpersonen nicht nur zulässig, sondern notwendig (BGE 130 V 61 E. 6.1.1).</w:t>
      </w:r>
    </w:p>
    <w:p>
      <w:r>
        <w:t>Ein Abklärungsbericht unter dem Aspekt der Hilflosigkeit ( Art. 9 ATSG) oder des Pflegebedarfs hat folgenden Anforderungen zu genügen: Als Berichter statterin wirkt eine qualifizierte Person, welche Kenntnis der örtlichen und räumlichen Verhältnisse sowie der aus den seitens der Mediziner gestellten Di agnosen sich ergebenden Beeinträchtigungen und Hilfsbedürftigkeiten hat. Bei Unklarheiten über physische oder psychische Störungen und/oder deren Aus wirkungen auf alltägliche Lebensverrichtungen sind Rückfragen an die medizi 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 Art. 37 IVV) und der lebenspraktischen Begleitung ( Art. 38 IVV) sein. Schliesslich hat er in Überein 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 bietet insbesondere der Umstand, dass die fachlich kompetente Abklärungsper son näher am konkreten Sachverhalt ist als das im Beschwerdefall zuständige Gericht (BGE 140 V 543 E. 3.2, 133 V 450 E.</w:t>
      </w:r>
    </w:p>
    <w:p>
      <w:r>
        <w:t>11.1.1, 130 V 61 E. 6.2, 128 V 93).</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 gerichts U 209/02 vom 10. September 2003 E. 5.2). 2.</w:t>
      </w:r>
    </w:p>
    <w:p>
      <w:r>
        <w:rPr>
          <w:b/>
        </w:rPr>
        <w:t>E. 2</w:t>
      </w:r>
    </w:p>
    <w:p>
      <w:r>
        <w:t>Die Versicherte erhob am 29. August 2016 Beschwerde gegen die Verfügung vom 18. Juli 2016 ( Urk. 2) und beantragte sinngemäss , diese sei aufzuheben und es sei ihr eine Hilflosenentschädigung zuzusprechen ( Urk. 1).</w:t>
      </w:r>
    </w:p>
    <w:p>
      <w:r>
        <w:t>Die IV-Stelle beantragte mit Beschwerdeantwort vom 3. Oktober 2016 (Urk. 5 ) die Abweisung der Beschwerde. Dies wurde der Beschwerdeführerin am 4. November 2016 zur Kenntnis gebracht (Urk. 7 ). Das Gericht zieht in Erwägung: 1.</w:t>
      </w:r>
    </w:p>
    <w:p>
      <w:r>
        <w:rPr>
          <w:b/>
        </w:rPr>
        <w:t>E. 2.1</w:t>
      </w:r>
    </w:p>
    <w:p>
      <w:r>
        <w:t>Die Beschwerdegegnerin ging in der angefochtenen Verfügung davon aus, dass zum aktuellen Zeitpunkt in den verschiedenen alltäglichen Lebensverrichtungen von keiner regelmässigen und erheblichen Dritthilfe ausgegangen werden könne. Die Voraussetzung für eine lebenspraktische Begleitung sei ebenfalls nicht erfüllt. Die Beschwerdeführerin sei kognitiv/geistig durchwegs in der Lage, den Alltag selbst zu organisieren und strukturieren sowie allenfalls Arbeiten im Haushalt zu delegieren. Eine Anleitung oder Begleitung bei der Verrichtung von Haushaltsarbeiten würde nicht stattfinden. Somit sei die Intensität an Beglei tung nicht erfüllt (Urk. 2 S. 2 „Abklärungsergebnis“).</w:t>
      </w:r>
    </w:p>
    <w:p>
      <w:r>
        <w:rPr>
          <w:b/>
        </w:rPr>
        <w:t>E. 2.2</w:t>
      </w:r>
    </w:p>
    <w:p>
      <w:r>
        <w:t>Demgegenüber stellte sich die Beschwerdeführerin auf den Standpunkt, sie leide seit drei Jahren an einer schweren symptomatischen Osteoporose sowie an den Folgen mehrerer Frakturen. Dadurch habe sie starke Schmerzen und grosse Einschränkungen im Alltag. Einerseits bereite ihr das einfache Gehen schon grosse Mühe, da sie nur mit speziell angefertigten therapeutischen Schuhen gehen könne. Andererseits sei es ihr aufgrund einer Polyarthritis (unter anderem an den Händen) nicht möglich, schwere Dinge zu tragen oder ein „ Postiwägeli “ nachzuziehen. Ihre Fortbewegung für die alltäglichen Lebensverrichtungen sei somit eingeschränkt, weshalb sie auf Hilfe Dritter angewiesen sei. Ihr soziales Umfeld sei inzwischen geschrumpft, da sie ständig mit der Angst lebe, hinzu fallen und nach einem kurzen Spaziergang „schwere Müdigkeit“ empfinde (Urk. 1).</w:t>
      </w:r>
    </w:p>
    <w:p>
      <w:r>
        <w:rPr>
          <w:b/>
        </w:rPr>
        <w:t>E. 2.3</w:t>
      </w:r>
    </w:p>
    <w:p>
      <w:r>
        <w:t>Streitig und zu prüfen ist, ob die Beschwerdegegnerin den Anspruch auf Hilflo senentschädigung zu Recht verneint hat.</w:t>
      </w:r>
    </w:p>
    <w:p>
      <w:r>
        <w:rPr>
          <w:b/>
        </w:rPr>
        <w:t>E. 3</w:t>
      </w:r>
    </w:p>
    <w:p>
      <w:r>
        <w:t>Satz 1 IVG; Art. 38 der</w:t>
      </w:r>
    </w:p>
    <w:p>
      <w:r>
        <w:t>Verordnung über die Invalidenversiche rung, IVV ). Praxisgemäss (BGE 121 V 88 E. 3a mit Hinweisen) sind die folgen den sechs alltäglichen Lebensverrichtungen massgebend (BGE 127 V 94 E. 3c, 125 V 297 E. 4a): — Ankleiden, Auskleiden; — Aufstehen, Absitzen, Abliegen; — Essen; — Körperpflege; — Verrichtung der Notdurft; — Fortbewegung (im oder ausser Haus), Kontaktaufnahme.</w:t>
      </w:r>
    </w:p>
    <w:p>
      <w:r>
        <w:rPr>
          <w:b/>
        </w:rPr>
        <w:t>E. 3.1</w:t>
      </w:r>
    </w:p>
    <w:p>
      <w:r>
        <w:t>Die ganze Invalidenrente wurde der Beschwerdeführerin aufgrund folgender Diagnosen zugesprochen ( Urk. 6/34/1 ): - Fibromyalgiesyndrom bei chronischem Panvertebralsyndrom mit Zer vikovertebralsyndrom mit Status nach Hackenplattenspondylodese C3/4 am 30. August 1996 bei Status nach Intervertebralgelenksarthritis links - Wirbelsäulenfehlhaltung - Status nach Periarthropathia</w:t>
      </w:r>
    </w:p>
    <w:p>
      <w:r>
        <w:t>humero-scapularis links 1997 - Status nach Handgelenkestensorensehnensyn o vitis beidseits bei Status nach Synovektomie</w:t>
      </w:r>
    </w:p>
    <w:p>
      <w:r>
        <w:t>Im weiteren Verlauf kam es zu einer Verschlechterung des Gesundheitszustan des und es wurde im Jahr 2009 zusätzlich als Diagnose mit Auswirkung auf die Arbeitsfähigkeit eine seronegative Polyarthritis</w:t>
      </w:r>
    </w:p>
    <w:p>
      <w:r>
        <w:t>festgehalten (vgl. Urk. 6/60, Urk. 6/62/2-3).</w:t>
      </w:r>
    </w:p>
    <w:p>
      <w:r>
        <w:rPr>
          <w:b/>
        </w:rPr>
        <w:t>E. 3.2</w:t>
      </w:r>
    </w:p>
    <w:p>
      <w:r>
        <w:t>Die Abklärungsperson der Beschwerdegegnerin ging im Abklärungsbericht</w:t>
      </w:r>
    </w:p>
    <w:p>
      <w:r>
        <w:t>vom 18. Mai 2016 (Urk. 6/77) von der Diagnoseliste aus, welche im Jahr 1998 zur Rentenzusprache führte ( S. 1 unten ; vgl. vorstehend E. 3.1 ) . Die Beschwerde führerin gab im Rahmen des Abklärungsgesprächs an, dass sie aufgrund einer Polyarthritis über Jahre regelmässig Cortison-Injektionen in alle Gelenke erhal ten habe. Es sei zu einer leichten Verbesserung der Fingerbeweglichkeit gekommen. Sie leide nun aber auch an einer starken Osteoporose. Im März 2016 habe sie in beiden Füssen einen Knochenriss/-bruch erlitten und habe nun enorme Probleme mit der Fortbewegung. Seit drei Wochen habe sie orthopädi sche Schuhe, wodurch sie wieder etwas besser laufen könne. Die Schmerzen sowie die Angst vor weiteren Brüchen seien jedoch immer no ch da. Oft traue sie sich nicht nach draussen zu gehen. Auch sei sie bei den Haushaltsarbeiten stark eingeschränkt. Sie benötige viel mehr Zeit für den Haushalt als früher und müsse regelmässig Pausen einlegen . Wegen eines Ganglions trage sie an der rechten Hand eine Schiene. Für die Entfernung des Ganglions wäre im März 2016 eine Operation geplant gewesen, welche aber durch die Problematik an den Füssen auf unbestimmte Zeit verschoben worden sei (S. 2 oben).</w:t>
      </w:r>
    </w:p>
    <w:p>
      <w:r>
        <w:t>Die Beschwerdeführerin gab gegenüber der Abklärungsperson an, sie sei auf grund der Osteoporose im Bereich „Fortbewegung/Pflege gesellschaftlicher Kontakte“ eingeschränkt . Ihre Angst vor weiteren Knochenrissen oder -brüchen sei sehr gross. Sofern sie sich am Geländer festhalten könne, bewältige sie eine Treppe langsam im Abstellschritt alleine. Sie könne ihre Termine selbst verein baren, verwalten und mit dem öffentlichen Verkehr wahrnehmen. Es sei ihr möglich, eine Gehstrecke von 15 Minuten zurückzulegen, danach müsse sie eine Pause machen. Verbal bestehe keine Einschränkung (S. 3 Mitte). In den übrigen Bereichen habe die Beschwerdeführerin keine Einschränkungen an gegeben (S.</w:t>
      </w:r>
    </w:p>
    <w:p>
      <w:r>
        <w:t>2</w:t>
      </w:r>
    </w:p>
    <w:p>
      <w:r>
        <w:t>f.).</w:t>
      </w:r>
    </w:p>
    <w:p>
      <w:r>
        <w:t>Die Abklärungsperson hielt zusammenfassend fest, die Beschwerdeführerin sei zum aktuellen Zeitpunkt in keiner alltäglichen Lebensverrichtung auf regelmäs sige und erhebliche Hilfe einer Drittperson angewiesen (S. 4 Mitte).</w:t>
      </w:r>
    </w:p>
    <w:p>
      <w:r>
        <w:rPr>
          <w:b/>
        </w:rPr>
        <w:t>E. 3.3</w:t>
      </w:r>
    </w:p>
    <w:p>
      <w:r>
        <w:t>Im Bericht vom 2. Juni 2016 des Spitals Y.___ (Urk. 6/83/3-4 ) zuhanden der Beschwerdegegnerin betreffend Schuhversorgung hielten die Ärzte im Wesentlichen folgende Diagnosen fest (S. 1 Ziff. 1): - Ermüdungsfraktur Calcaneus rechts und links, Os cuboideum links unklaren Alters (Erstdiagnose, ED, Juni 2014) - steroidinduzierte Osteoporose - seronegative rheumatoide Arthritis, ED zirka 2007</w:t>
      </w:r>
    </w:p>
    <w:p>
      <w:r>
        <w:t>Die Erstvorstellung der Beschwerdeführerin sei im Juli 2015 erfolgt, nachdem bereits Spontanfrakturen im Bereich beider Vorfüsse aufgetreten seien. Primär sei die Behandlung über Entlastung (Stockentlastung) und eine medikamentöse Behandlung der Osteoporose erfolgt. Die Stockentlastung habe aufgrund der rheumatoiden Arthritis und der damit verbundenen Schmerzen in den Händen nicht länger fortgesetzt werden können. In der weiteren Folge hätten sich dann neuerliche Frakturen im Bereich der Fusswurzel und Calcanei beidseits entwi ckelt. Seit Anpassen von orthopädischen Schuhen könne die Beschwerdeführe rin wieder deutlich besser gehen, die Analgetika hätten reduziert und auf die Stockentlastung habe verzichtet werden können (S. 2 Ziff. 2.2).</w:t>
      </w:r>
    </w:p>
    <w:p>
      <w:r>
        <w:rPr>
          <w:b/>
        </w:rPr>
        <w:t>E. 4</w:t>
      </w:r>
    </w:p>
    <w:p>
      <w:r>
        <w:t>Im Juli 2016 stellte sich die Beschwerdeführerin erneut im Spital Y.___ vor. Es sei zu einer neuerlichen Beschwerdeexazerbation mit starken Schmerzen im Bereich beider Füsse und einer deutlichen Schmerzzunahme im Bereich der linken Ferse gekommen. Ein Gehen ohne orthopädische Schuhversorgung sei derzeit nicht möglich. Mit orthopädischen Schuhen sei die Beschwerdeführerin noch für eine Gehstrecke von zirka 200 Meter mobil. Eine Stockentlastung könne aufgrund der rheumatoiden Arthritis nicht durchgeführt werden.</w:t>
      </w:r>
    </w:p>
    <w:p>
      <w:r>
        <w:t>Ein neu angefertigtes MRI habe eine Bursitis retrocalcarea sowie eine neue Fraktur der Basis des Os metacarpale 1 gezeigt. Gemäss chirurgischem Konsil komme eine operative Intervention im Fall der Beschwerdeführerin nicht in Frage (Bericht vom 21. Juli 2016, Urk. 3/2 S. 2 oben).</w:t>
      </w:r>
    </w:p>
    <w:p>
      <w:r>
        <w:rPr>
          <w:b/>
        </w:rPr>
        <w:t>E. 4.1</w:t>
      </w:r>
    </w:p>
    <w:p>
      <w:r>
        <w:t>Wie vorstehend in Erwägung 1.3 ausgeführt, ist bei der Erarbeitung der Grund lagen für die Bemessung der Hilflosigkeit eine enge, sich ergänzende Zu sammenarbeit zwischen ärztlicher Fachperson und Verwaltung erforderlich. Dazu ist insbesondere erforderlich, dass ein Arzt anzugeben hat , inwiefern die versicherte Person in ihren körperlichen beziehungsweise geistigen Funktionen durch das Leiden eingeschränkt ist .</w:t>
      </w:r>
    </w:p>
    <w:p>
      <w:r>
        <w:t>Weder im Vorfeld der durchgeführten Abklärung bei der Beschwerdeführerin zu Hause noch danach wurden von der Beschwerdegegnerin aktuelle Angaben von ärztlichen Fachpersonen zur Einschränkung ihrer körperlichen und geistigen Funktionen eingeholt. Die Abklärungsperson stützte sich auf die veraltete Diagnoseliste aus dem Jahr 199 8. Von der Beschwerdeführerin wurde im Rahmen der Abklärung jedoch dargelegt, dass sie aufgrund der Osteoporose mit Knochenbrüchen an beiden Füssen im März 2016 „enorme Probleme bei der Fortbewegung“ habe (vorstehend E. 3.2). Erschwerend kommt hinzu, dass die Beschwerdeführerin auch an einer Polyarthritis leidet und deshalb eine Stock entlastung beim Gehen</w:t>
      </w:r>
    </w:p>
    <w:p>
      <w:r>
        <w:t>nur eingeschränkt oder gar nicht möglich ist.</w:t>
      </w:r>
    </w:p>
    <w:p>
      <w:r>
        <w:t>Gemäss Angaben der Ärzte des Spitals Y.___ ist der Beschwerdeführerin aufgrund einer weiteren Verschlechterung vor Verfügungserlass - welche offen bar auch einen Reha-Aufenthalt notwendig gemacht hatte (vgl. Urk. 3/2 S. 2 oben) - das Gehen nur noch erheblich eingeschränkt (bis zirka 200 Meter) mög lich, weshalb nicht auszuschliessen ist, dass die Beschwerdeführerin allenfalls auf eine lebensprakt ische Begleitung angewiesen ist: 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rPr>
          <w:b/>
        </w:rPr>
        <w:t>E. 4.2</w:t>
      </w:r>
    </w:p>
    <w:p>
      <w:r>
        <w:t>Da vorliegend gestützt auf die Akten eine enge, sich ergänzende Zusammenar beit zwischen ärztlicher Fachperson und Verwaltung, wie sie eigentlich erfor derlich wäre, nicht stattgefunden hat und die Berichte des Spitals Y.___</w:t>
      </w:r>
    </w:p>
    <w:p>
      <w:r>
        <w:t>nicht im Hinblick auf die Abklärung des Anspruchs auf Hilflosenentschädigung erfolgten und daher bezüglich der konkreten Einschränku ngen der Beschwer deführerin nicht genügend Informationen enthalten, kann der Anspruch auf Hilflosenentschädigung nicht abschliessend geprüft werden.</w:t>
      </w:r>
    </w:p>
    <w:p>
      <w:r>
        <w:t>Die angefochtene Verfügung ist daher aufzuheben und die Sache ist an die Beschwerdegegnerin zurückzuweisen, damit sie bei ärztliche n Fachperson en Angaben einholt, inwiefern die versicherte Person in ihren körperlichen beziehungsweise allenfalls auch geistigen Funktionen durch ihre Leiden einge schränkt ist.</w:t>
      </w:r>
    </w:p>
    <w:p>
      <w:r>
        <w:t>In diesem Sinne ist die Beschwerde gutzuheissen .</w:t>
      </w:r>
    </w:p>
    <w:p>
      <w:r>
        <w:rPr>
          <w:b/>
        </w:rPr>
        <w:t>E. 5</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4 00.-- anzusetzen. Entsprechend dem Ausgang des Verfahrens sind sie der Beschwerdegegnerin aufzuerlegen. Das Gericht erkennt: 1.</w:t>
      </w:r>
    </w:p>
    <w:p>
      <w:r>
        <w:t>Die Beschwerde wird in dem Sinne gutgeheissen, dass die angefochtene Verfügung vom 18 . Juli 2016</w:t>
      </w:r>
    </w:p>
    <w:p>
      <w:r>
        <w:t>betreffend Hilflosenentschädigung</w:t>
      </w:r>
    </w:p>
    <w:p>
      <w:r>
        <w:t>aufgehoben und die Sache an die Sozialversicherungsanstalt des Kantons Zürich, IV-Stelle, zurückgewiesen wird, damit diese, nach erfolgter Abklärung im Sinne der Erwägungen, neu verfüge. 2.</w:t>
      </w:r>
    </w:p>
    <w:p>
      <w:r>
        <w:t>Die Gerichtskosten von Fr. 400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