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IV.2016.00879 vom 29. Juni 2018</w:t>
      </w:r>
    </w:p>
    <w:p>
      <w:r>
        <w:t>ZH Sozialversicherungsgericht, 2018-06-29, DE</w:t>
      </w:r>
    </w:p>
    <w:p>
      <w:r>
        <w:rPr>
          <w:b/>
        </w:rPr>
        <w:t xml:space="preserve">Quelle: </w:t>
      </w:r>
      <w:r>
        <w:t>https://mcp.opencaselaw.ch/entscheid/zh_sozialversicherungsgericht_IV.2016.00879</w:t>
      </w:r>
    </w:p>
    <w:p>
      <w:r>
        <w:t>FR: ZH_SOZIALVERSICHERUNGSGERICHT IV.2016.00879 du 29 juin 2018</w:t>
      </w:r>
    </w:p>
    <w:p>
      <w:r>
        <w:t>IT: ZH_SOZIALVERSICHERUNGSGERICHT IV.2016.00879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 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 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 ten leistungsabweisenden Entscheid in einer für den Anspruch erhebli chen Weise geändert hat. Der versicherten Person kommt damit ausnahmsweise eine Beweis führungslast zu, und der Untersuchungsgrundsatz spielt insoweit nicht (BGE 130 V 64 E. 5.2.5). Die Ver wal tung hat daher erst dann gestützt auf den Unter suchungsgrundsatz von Amtes wegen für die rich tige und vollstän dige Ab klärung des rechts erheblichen Sach verhaltes zu sorgen (Art. 43 ATSG, Art. 57 IVG in Ver bindung mit Art. 69 ff. IVV), wenn sie auf das Leistungs be gehren eingetreten ist. Die Verwaltung hat nach dem Eingang einer Neuanmel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 des gerichts 8C_196/2008 vom 5. Juni 2008). Zeitlicher Ausgangs punkt für die Beurteilung einer anspruchserheblichen Änderung des Invalidi tätsgrades bildet bei der Neuan meldung die letzte rechtskräftige Verfügung, welche auf einer materiellen Prüfung des Rentenanspruchs beruht. Demgemäss sind die Verhält nisse bei Erlass der strittigen Verwaltungsverfügung mit denje nigen im Zeitpunkt der letzten materiellen Abweisung zu vergleichen (BGE 130 V 64 E. 2, 130 V 71 E. 3, 133 V 108 E. 5.2 und E. 5.4). Dabei stellt die bloss unterschiedliche Beurtei lung der Auswirkungen eines im Wesentlichen unver än dert geblie benen Gesund heitszustandes auf die Arbeitsfähigkeit für sich allein ge nommen keinen Revisi onsgrund im Sinne von Art. 17 Abs. 1 ATSG dar (BGE 133 V 108; vgl. auch BGE 130 V 71 E. 3.2.3).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liess die Versicherte am 18. August 2016 Beschwerde erheben (Urk. 1) mit dem Antrag, in Aufhebung der Verfügung sei die IV-Stelle zu verpflichten, auf ihr Leistungsbegehren einzutreten und über die Rente zu entscheiden. In pro zessualer Hinsicht beantragte sie die Bewilligung der unentgeltlichen Prozessfüh rung. Der Beschwerde legte sie Berichte von Dr. med. B.___, Facharzt für Neurologie, vom 4. März 2016 (Urk. 3/1), Dr. med. C.___, Fachärztin für Kinder- und Jugendpsychiatrie, vom 13. Juli 2015 (Urk. 3/2), des Medizinischen Zentrums D.___ vom 12. März 2015 (Urk. 3/3) sowie des Medizinischen Zentrum E.___ vom 30. März 2015 (Urk. 3/4) bei. In der Vernehmlassung vom 23. September 2016 schloss die IV-Stelle auf Abweisung der Beschwerde (Urk. 10). Mit Verfügung vom 7. Dezember 2016 bewilligte das Sozialversicherungsgericht das Gesuch der Versicherten um Gewährung der unentgeltlichen Prozessführung (Urk. 12). Am 30. Juni und am 1. September 2017 reichte die Versicherte weitere Eingaben ein (Urk. 13-14, Urk. 18). Die IV-Stelle verzichtete auf eine Stellung nahme dazu (Urk. 16, Urk. 21).</w:t>
      </w:r>
    </w:p>
    <w:p>
      <w:r>
        <w:t>Auf die Ausführungen der Parteien und die eingereichten Unterlagen wird, soweit erforderlich, in den Erwägungen eingegangen. Das Gericht zieht in Erwägung: 1.</w:t>
      </w:r>
    </w:p>
    <w:p>
      <w:r>
        <w:rPr>
          <w:b/>
        </w:rPr>
        <w:t>E. 2.1</w:t>
      </w:r>
    </w:p>
    <w:p>
      <w:r>
        <w:t>Die Beschwerdegegnerin begründete den angefochtenen Nichteintretensentscheid (Urk. 2) damit, die Beschwerdeführerin habe nicht glaubhaft gemacht, dass sich die tatsächlichen Verhältnisse seit der letzten Verfügung vom 2. Oktober 2014 anspruchsrelevant verändert hätten. Es liege lediglich eine andere Beurteilung desselben Sachverhalts vor. Das beschriebene klinische Bild sei im Wesentlichen unverändert.</w:t>
      </w:r>
    </w:p>
    <w:p>
      <w:r>
        <w:rPr>
          <w:b/>
        </w:rPr>
        <w:t>E. 2.2</w:t>
      </w:r>
    </w:p>
    <w:p>
      <w:r>
        <w:t>Die Beschwerdeführerin macht geltend, gemäss den vorgelegten Berichten von Dr. B.___ vom 4. März 2016, von Dr. C.___ vom 13. Juli 2015 und des Medi zinischen Zentrums D.___ vom 12. März 2015 und des Medizinischen Zentrums E.___ vom 30. März 2015 habe sie die Verschlechterung des Gesundheitszustandes genügend dokumentiert. Ihr Leiden habe in seiner Intensi tät zugenommen, mit entsprechenden Auswirkungen auf die Arbeitsfähigkeit.</w:t>
      </w:r>
    </w:p>
    <w:p>
      <w:r>
        <w:rPr>
          <w:b/>
        </w:rPr>
        <w:t>E. 2.3</w:t>
      </w:r>
    </w:p>
    <w:p>
      <w:r>
        <w:t>Strittig und zu prüfen ist im Folgenden einzig, ob die Beschwerdeführerin im massgebenden Zeitraum bis zum Zeitpunkt der angefochtenen Verfügung vom 8. Juli 2016 (Urk. 2) eine anspruchserhebliche Änderung glaubhaft zu machen vermochte oder ob die Beschwerdegegnerin zu Recht auf die Neuanmeldung vom 29. März 2016 (Urk. 11 /120) nicht eingetreten ist. Massgebender Vergleichszeit punkt ist diesbezüglich der Zeitpunkt der letzten materiellrechtlichen Leistungs prüfung (BGE 130 V 71 E. 3.2.3), mithin die Verfügung vom 15. November 2012 (Urk. 11/57), mit welcher die halbe Invalidenrente gestützt auf eine materiell rechtliche Leistungsprüfung im Rahmen von lit. a Abs. 1 der Schlussbestimmun gen der 6. IV-Revision aufgehoben worden ist. Den Verfügungen vom 16. November 2012 (Urk. 11/58) und vom 6. Februar 2014 (Urk. 11/84), mit denen die halbe Invalidenrente gestützt auf lit. a Abs. 3 der Schlussbestimmungen während der gewährten Eingliederungsmassnahmen weiterhin zugesprochen wurde, kommt für die Festlegung des Vergleichszeitraums keine massgebende Bedeutung zu.</w:t>
      </w:r>
    </w:p>
    <w:p>
      <w:r>
        <w:rPr>
          <w:b/>
        </w:rPr>
        <w:t>E. 3</w:t>
      </w:r>
    </w:p>
    <w:p>
      <w:r>
        <w:t>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 kräfti gen Entscheidung tatsächlich eine relevante Änderung eingetreten ist. Es genügt, dass für den geltend gemachten rechtserheblichen Sachumstand wenig s tens gewisse Anhaltspunkte bestehen, auch wenn durchaus noch mit der Mög lichkeit zu rechnen ist, bei eingehender Abklärung werde sich die behaup tete Sachver haltsänderung nicht erstellen lassen. Bei der Prüfung der Frage, ob die Vorbrin gen der versicherten Person glaubhaft sind, berücksichtigt die Ver wal tung unter anderem, ob seit der rechtskräftigen Erledigung des letzten Leis tungs gesuchs lediglich kurze oder schon längere Zeit vergangen ist; je nach dem sind an die Glaubhaftma chung einer Änderung des rechtserheb lichen Sachver halts höhere oder weniger hohe Anforderungen zu stellen (Urteil des Bundesge richts 9C_236/2011 vom 8. Juli 2011 E. 2.1.1 mit Hinweisen). Insofern steht der Ver waltung ein gewisser Beurteilungsspie lraum zu, den das Gericht grund sätz lich zu respektieren hat (BGE 109 V 108 E. 2b; Urteil des Bundesgerichts I 888/05 vom 7. Juni 2006 E. 2).</w:t>
      </w:r>
    </w:p>
    <w:p>
      <w:r>
        <w:t>Die Eintretensvoraussetzung 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 h in der Zwischenzeit nicht verändert hat. Wenn die der</w:t>
      </w:r>
    </w:p>
    <w:p>
      <w:r>
        <w:t>Neuanmeldung beigelegten ärztlichen Be richte so wenig sub stantiiert sind, dass sich eine neue P rüfung nur aufgrund weiterer Erkennt nisse allenfalls recht fertigen wü rde, ist die IV-Stelle zur Nach forderung weiterer An gaben nur, aber immerhin dann verpflichtet, w enn den - für sich allein genom men nicht Glaub haftigkeit begründenden - Arztberichten konkrete Hin weise ent nommen werden können, wonach möglicherweise eine mit weiteren Erhe bungen erstellbare rechts erhebliche Änderung vorliegt (Urteil des Bundes ge richts 8C_ 844/2012 vom 5. Juni 2013 E. 2.1 mit Hin weisen ).</w:t>
      </w:r>
    </w:p>
    <w:p>
      <w:r>
        <w:rPr>
          <w:b/>
        </w:rPr>
        <w:t>E. 3.1.1</w:t>
      </w:r>
    </w:p>
    <w:p>
      <w:r>
        <w:t>In somatischer Hinsicht lag der rentenaufhebenden Verfügung vom 15. Novem ber 2012 (Urk. 11/57) im Wesentlichen ein langjähriges chronisches lumbospon dylogenes sowie cervico-thorakospondylogenes Schmerzsyndrom ohne relevante neurologische Kompression respektive ohne Ausfallsymptomatik zugrunde (Berichte von Dr. med. F.___, Facharzt für Rheumatologie und Innere Medizin, vom 1., 15. und 30. Oktober 2002 [Urk. 11/7/28-35], Bericht der A.___ Kli nik, Wirbelsäule Neorochirurgie, vom 23. November 2011 [Urk. 11/43/7-8]).</w:t>
      </w:r>
    </w:p>
    <w:p>
      <w:r>
        <w:rPr>
          <w:b/>
        </w:rPr>
        <w:t>E. 3.1.2</w:t>
      </w:r>
    </w:p>
    <w:p>
      <w:r>
        <w:t>Zur Glaubhaftmachtung einer Verschlechterung in somatischer Hinsicht beruft sich die Beschwerdeführerin auf die Berichte von Dr. B.___ vom 4. März 2016 (Urk. 11/124/3-4) sowie des Medizinischen Zentrums D.___ vom 12. März 2015 (Urk. 1/124/7-14).</w:t>
      </w:r>
    </w:p>
    <w:p>
      <w:r>
        <w:t>Dr. B.___ hielt in seinem Bericht vom 4. März 2016 (Urk. 11/124/3-4) fest, es hätten sich auch diesmal keine neurologischen Ausfälle gefunden, so dass eine Verletzung des Nervensystems nicht anzunehmen sei. Diese Feststellung blieb unbestritten. Entgegen der Auffassung der Beschwerdeführerin lässt sich allein aus dem Hinweis in diesem Bericht, das cervico-cephale Beschwerdebild habe sich im Vergleich zur Voruntersuchung vom Mai 2014 «eher etwas» verschlechtert, keine glaubhafte Verschlechterung ableiten. Denn dieser ohnehin sehr vage und unbestimmt formulierte Hinweis stützt sich nicht auf nachvollziehbare objektivierte Befunde, sondern auf die subjektiven Angaben der Versicherten. Festzuhalten ist vielmehr, dass nach wie vor neurologische Ausfälle respektive Verletzungen fehlen. Dazu kommen die Feststellungen im Bericht des Medizi nischen Zentrums D.___ vom 12. März 2015 (Urk. 11/124/13), dass die Beschwerdeführerin sowohl aus internistischer als auch aus rheumatologischer Sicht zu 100 % arbeitsfähig sei, was von der Beschwerdeführerin nicht substan tiiert bestritten wurde. Nachdem die Beschwerdeführerin somit in rheumatolo gischer und internistischer Sicht zu 100 % arbeitsfähig ist und zudem keine neu rologischen Verletzungen vorliegen, ist im Vergleich zur dargelegten medizi nischen Aktenlage im Zeitpunkt der Verfügung vom 15. November 2012 keine Verschlechterung des Gesundheitszustandes glaubhaft gemacht, zumal die Ver sicherte diesbezüglich auch in ihrer Beschwerde nichts Substantiiertes vorbringt.</w:t>
      </w:r>
    </w:p>
    <w:p>
      <w:r>
        <w:rPr>
          <w:b/>
        </w:rPr>
        <w:t>E. 3.2.1</w:t>
      </w:r>
    </w:p>
    <w:p>
      <w:r>
        <w:t>Das psychische, gemäss der medizinischen Aktenlage auch im Zeitpunkt der Ver fügung vom 15. November 2012 vorgelegene Beschwerdebild wurde – vor dem Hintergrund einer traumatisierenden Kindheit mit einem gewalttätigen Vater, von Ehekonflikten vor allem mit dem Ehemann in der zweiten Ehe ( welche vom 22. Februar 1990 bis zum 14. Januar 1998 gedauert hat, Urk. 11/119), welcher sie geschlagen und vergewaltigt habe, sowie unter Berücksichtigung des soma tischen Leidens – im Wesentlichen mit folgenden Diagnosen umschrieben: Borderline-Persönlichkeit mit angstneurotischen und depressiven Zügen (ICD-10: F60.31) respektive eine anhaltende somatoforme Schmerzstörung (ICD-10: F54.4) bei länger andauerndem konversiven neurotischen Geschehen sowie eine chroni sche Beziehungsstörung in Familie und Partnerschaft (Bericht von Dr. G.___, Facharzt für Psychiatrie und Psychotherapie, vom 16. September 2004, Urk. 11/14; Gutachten von Dr. med. H.___, Facharzt für Psychiatrie und Psychotherapie, vom 14. Mai 2003, Urk. 11/7/7-10).</w:t>
      </w:r>
    </w:p>
    <w:p>
      <w:r>
        <w:rPr>
          <w:b/>
        </w:rPr>
        <w:t>E. 3.2.2</w:t>
      </w:r>
    </w:p>
    <w:p>
      <w:r>
        <w:t>Zur Glaubhaftmachung einer Verschlechterung in psychischer Hinsicht beruft sich die Versicherte zunächst auf den Bericht von Dr. C.___ vom 13. Juli 2015 (Urk. 11/118/12-13).</w:t>
      </w:r>
    </w:p>
    <w:p>
      <w:r>
        <w:t>Diese verwies darin auf ihren vorangegangenen Bericht vom 2. Juni 2014 (Urk. 11/108), welcher entsprechend mitzuberücksichtigen ist. Im Bericht vom 13. Juli 2015 hielt Dr. C.___ fest, seit dem Bericht vom 2. Juni 2014 sei das beschriebene klinische Bild im Wesentlichen unverändert. Im Bericht vom 2. Juni 2014 wiederum hatte sie festgehalten (Urk. 11/108/7), seit dem Jahr 2002 liege ein schweres psychisches Leiden vor mit einer ausgeprägten und umfassenden Symptomatik. Die von Dr. C.___ festgestellte Symptomatik bestand demnach bereits seit Jahren. Dem entspricht auch, dass Dr. C.___ im Bericht vom 13. Juni 2015 festhielt, die Symptomatik ihrer im Bericht vom 2. Juni 2014 gestellten Diagnose eines komplexen posttraumatischen Syndroms sei weitgehend identisch mit der früher vorbehaltlos gestellten Diagnose einer Persönlichkeitsstörung des Borderline-Typus; im Grunde genommen sei es nicht von Belang, für welche die ser beiden Diagnosen man sich entscheide. Damit nahm Dr. C.___ auf der Grund lage einer schon lange vorliegenden, im Wesentlichen unverändert gebliebenen Symptomatik lediglich eine unterschiedliche Beurteilung vor. Aus diesen beiden Berichten ergibt sich somit keine glaubhafte Verschlechterung des Gesundheits zustandes. Entgegen der Auffassung der Versicherten ändert daran allein der Hin weis im Bericht vom 13. Juli 2015 nichts, dass wohl ein Fortschreiten von Aus prägung und Intensität der Symptomatik und der weiteren Chronifizierung fest zustellen sei. Dann das graduelle Ausmass der Chronifizierung ergibt sich im Gesamtzusammenhang nicht allein aus diesem isolierten Hinweis, sondern erst aus der an gleicher Stelle erfolgten Feststellung von Dr. C.___, dass das beschrie bene klinische Bild im Wesentlichen unverändert sei.</w:t>
      </w:r>
    </w:p>
    <w:p>
      <w:r>
        <w:rPr>
          <w:b/>
        </w:rPr>
        <w:t>E. 3.2.3</w:t>
      </w:r>
    </w:p>
    <w:p>
      <w:r>
        <w:t>Zur Glaubhaftmachung einer Verschlechterung in psychischer Hinsicht beruft sich die Versicherte im Weiteren auf die Berichte des Medizinischen Zentrums E.___ vom 30. März 2015 (Urk. 11/118/8- 1 3) und 15. März 2016 (Urk. 11/118/1-7).</w:t>
      </w:r>
    </w:p>
    <w:p>
      <w:r>
        <w:t>Der Bericht des Medizinischen Zentrums E.___ vom 15. März 2016 (Urk. 11/118/1-7) beruht auf einer auch den somatischen Gesundheitszustand umfassenden Gesamtbeurteilung, ohne dass diesbezüglich eine fachmedizinische Untersuchung erfolgt wäre. Insbesondere vermag die im Bericht gestellte Diagnose einer andauernden Persönlichkeitsänderung nach Extrembelastung (ICD-10: F62.0) – mithin eine Diagnose, bei welcher man nach den Vorgaben der Internationalen Klassifikation psychischer Störungen (Horst Dilling/Werner Mombour/Martin H. Schmidt [Hrsg.], Internationale Klassifikation psychischer Störungen, ICD-10, Kapitel V (F) , 10. Auflage 2015, F62.0 S. 286 f.)</w:t>
      </w:r>
    </w:p>
    <w:p>
      <w:r>
        <w:t>von Erfahrungen wie solchen in einem Konzentrationslager, bei Folter oder bei andauernden lebensbedrohlichen Situationen auszugehen hat, mit einer Dauer der Persönlichkeitsänderung von mindestens zwei Jahren – nicht zu überzeugen. Die Berichterstatter begnügten sich mit zwei, drei summarisch gehaltenen Hinweisen auf sehr schwierige frühere Familien- und Eheverhältnissen mit der Folgerung, dass man «aktuell» von einer andauernden Persönlichkeitsänderung nach Extrembelastung sprechen könne. Mit diesem Vorgehen, eine solche Diagnose lediglich mit wenigen summarischen Hinweisen zu begründen und punktuell aus einem «aktuellen» Eindruck abzulei ten, kann keine Veränderung der tatsächlichen Verhältnisse glaubhaft gemacht werden. Dies gilt auch für die diagnostizierte redizidivierende depressive Störung, gegenwärtig mittelgradiger Episode (ICD-10: F33.1), umso mehr als die depressive Symptomatik ebenfalls schon lange vorlag und sich nach einer sehr kurzen Behandlungsdauer leicht gebessert hat (Urk. 11/118/4).</w:t>
      </w:r>
    </w:p>
    <w:p>
      <w:r>
        <w:t>Die gleiche Beurteilung gilt für den Bericht des Medizinischen Zentrums E.___ vom 30. März 2015 (Urk. 11/118/8-13), in welchem ebenfalls eine die somatischen Aspekte mitumfassende Gesamtbeurteilung vorgenommen wurde. Zudem fehlen in diesem Bericht wesentliche Elemente, wie etwa eine rechtspre chungsgemäss erforderliche lege artis auf die Vorgaben eines anerkannten Klas sifikationssyst ems abgestützte psychische Diagnose (vgl. BGE 143 V 409 E. 4.5.2 ) oder eine nachvollziehbare Befunderhebung, sind doch unter dem Titel Symp tome (Urk. 11/118/9) weitgehend bloss die subjektiven Angaben der Versicherten aufgeführt. Inhaltlich erschöpft sich der an einen Rechtsvertreter gerichtete Bericht zudem weitgehend in einer nachträglichen Bestreitung der mit der in Rechtskraft erwachsenen Verfügung vom 15. November 2012 erfolgten Aufhe bung der Rente. Dieses Vorgehen und die bereits im Titel in Fettdruck vorwegge nommene Beurteilung «Verschlechterung des psychiatrischen Zustandes seit 2012» zeigen, dass die Funktion einer objektivierenden Berichterstattung mit der jenigen einer Rechtsvertretung vermengt wurde. Auch aus diesem Bericht ergeben sich keine glaubhaften Anhaltspunkte für eine Verschlechterung des Gesund heitszustandes der Versicherten.</w:t>
      </w:r>
    </w:p>
    <w:p>
      <w:r>
        <w:rPr>
          <w:b/>
        </w:rPr>
        <w:t>E. 3.3</w:t>
      </w:r>
    </w:p>
    <w:p>
      <w:r>
        <w:t>Zusammenfassend ist festzuhalten, dass die Beschwerdeführerin mit den vorge legten Arztberichten keine Verschlechterung des Gesundheitszustandes glaubhaft gemacht hat. Der angefochtene Nichteintretensentscheid ist daher rechtens. Dies führt zur Abweisung der Beschwerde.</w:t>
      </w:r>
    </w:p>
    <w:p>
      <w:r>
        <w:rPr>
          <w:b/>
        </w:rPr>
        <w:t>E. 4</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