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IV.2016.00845 vom 29. März 2018</w:t>
      </w:r>
    </w:p>
    <w:p>
      <w:r>
        <w:t>ZH Sozialversicherungsgericht, 2018-03-29, DE</w:t>
      </w:r>
    </w:p>
    <w:p>
      <w:r>
        <w:rPr>
          <w:b/>
        </w:rPr>
        <w:t xml:space="preserve">Quelle: </w:t>
      </w:r>
      <w:r>
        <w:t>https://mcp.opencaselaw.ch/entscheid/zh_sozialversicherungsgericht_IV.2016.00845</w:t>
      </w:r>
    </w:p>
    <w:p>
      <w:r>
        <w:t>FR: ZH_SOZIALVERSICHERUNGSGERICHT IV.2016.00845 du 29 mars 2018</w:t>
      </w:r>
    </w:p>
    <w:p>
      <w:r>
        <w:t>IT: ZH_SOZIALVERSICHERUNGSGERICHT IV.2016.00845 del 29 marzo 2018</w:t>
      </w:r>
    </w:p>
    <w:p>
      <w:pPr>
        <w:pStyle w:val="Heading2"/>
      </w:pPr>
      <w:r>
        <w:t>Erwägungen</w:t>
      </w:r>
    </w:p>
    <w:p>
      <w:r>
        <w:rPr>
          <w:b/>
        </w:rPr>
        <w:t>E. 1</w:t>
      </w:r>
    </w:p>
    <w:p>
      <w:r>
        <w:t>X.___, geboren 1961 in Kroatien, Mutter zweier erwachsener Töchter, war nach ihrer Einreise in die Schweiz im Jahr 1968 und nachfolgender Absol vierung der obligatorischen Grundschule und einer Anlehre im Verkauf an ver schiedenen Stellen tätig, zuletzt bis ungefähr 2011/2012 bei einem Kiosk der O.___ AG. Nach der Kündigung durch die Arbeitgeberin bezog sie bis zum Jahr 2013 Arbeitslosenentschädigung (Urk. 7/2, Urk. 7/6, Urk. 7/58/37).</w:t>
      </w:r>
    </w:p>
    <w:p>
      <w:r>
        <w:t>Am 5. Mai 2014 meldete sie sich unter anderem wegen Rücken- und Arthro seproblemen bei der Invalidenversicherung zum Leistungsbezug an. Die Sozial versicherungsanstalt des Kantons Zürich, IV-Stelle (nachfolgend IV-Stelle), klär te die medizinischen und beruflichen Eingliederungsmöglichkeiten ab und liess ein Gutachten der Z.___ vom 22. Oktober 2015 erstellen (Urk. 7/58). Gestützt darauf verneinte die IV-Stelle nach durchgeführtem Vorbescheidver fahren (Urk. 7/64, Urk. 7/71) bei einem Invaliditätsgrad von 20 % einen Anspruch auf eine Invalidenrente, wobei sie die Versicherte als Vollerwerbstä tige qualifizierte (Verfügung vom 15. Juni 2016).</w:t>
      </w:r>
    </w:p>
    <w:p>
      <w:r>
        <w:rPr>
          <w:b/>
        </w:rPr>
        <w:t>E. 1.1.1</w:t>
      </w:r>
    </w:p>
    <w:p>
      <w:r>
        <w:t>Invalidität ist die voraussichtlich bleibende oder längere Zeit dauernde ganze oder teilweise Erwerbsunfähigkeit (Art. 8 Abs. 1 des Bundesgesetzes über den Allgemei 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zumut bar ist, eine Arbeitsleistung zu erbringen (vgl. BGE 127 V 294 E. 4c; 139 V 547 E. 5.2; BGE 143 V 409 E. 4.2.1).</w:t>
      </w:r>
    </w:p>
    <w:p>
      <w:r>
        <w:rPr>
          <w:b/>
        </w:rPr>
        <w:t>E. 1.1.3</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psychosozia 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Verstimmungszuständen klar unterscheidbare andauernde Depression im fachmedizinischen Sinne oder einen damit vergleichbaren psychischen Leidenszustand .</w:t>
      </w:r>
    </w:p>
    <w:p>
      <w:r>
        <w:rPr>
          <w:b/>
        </w:rPr>
        <w:t>E. 1.1.4</w:t>
      </w:r>
    </w:p>
    <w:p>
      <w:r>
        <w:t>Geht es um psychische Erkrankungen wie depressive Störungen leicht- bis mit telgradiger Natur ( BGE 143 V 409 und 143 V 418) , sind für die Beurteilung der Arbeitsfähigkeit systematisierte Indikatoren beachtlich, die - unter Berücksich tigung leistungshindernder äusserer Belastungsfaktoren einerseits und Kompen sationspotentialen (Ressourcen) anderseits - erlauben, das tatsächlich erreichba re Leistungsvermögen einzuschätzen (BGE 141 V 281 E. 2, E. 3.4-3.6 und E. 4.1 ). Gemäss altem Verfahrensstandard eingeholte Gutachten verlieren dabei nicht per se ihren Beweiswert. Vielmehr ist im Rahmen einer gesamthaften Prü fung des Einzelfalls mit seinen spezifischen Gegebenheiten und den erhobenen Rügen entscheidend, ob ein abschliessendes Abstellen auf die vorhandenen Beweisgrundlagen möglich ist (Urteile des Bundesgerichts 9C_790/2017 vom 24. Januar 2018 E. 2.1.1 und 9C_191/2017 vom 15. Februar 2018 E. 6.2.1-2) .</w:t>
      </w:r>
    </w:p>
    <w:p>
      <w:r>
        <w:rPr>
          <w:b/>
        </w:rPr>
        <w:t>E. 1.2</w:t>
      </w:r>
    </w:p>
    <w:p>
      <w:r>
        <w:t>B ei einem Invaliditätsgrad von mindestens 40 Prozent ergibt sich ein Anspruch auf eine Viertelsrente,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Strittig und zu prüfen ist, ob die Beschwerdeführerin ab 1. April 2015 Anspruch auf eine Viertelsrente hat oder nicht. Der angefochtenen Verfügung vom 15. Juni 2016 liegt im Wesentlichen das Z.___-Gutachten vom 22. Oktober 2015 zugrunde.</w:t>
      </w:r>
    </w:p>
    <w:p>
      <w:r>
        <w:t>Das Gutachten basiert auf einer rheumatologischen und einer psychiatrischen Untersuchung vom 24. April und 12. August 2015 (Urk. 7/58). Dabei diagnos tizierten die Ärzte eine leicht-mittelgradige depressive Episode ohne soma tisches Syndrom (ICD-10: F32.10), ein chronisches Panvertebralsyndrom bei degenerativen Wirbelsäulenveränderungen (Osteochondrose auf der Höhe HWK5/6, Osteochondrosen auf der Höhe LWK3-S1 sowie Spondylarthrosen dis tal-lumbal) und einer linkskonvexen Lumbalskoliose mit thorakalem Gegen schwung, eine Rhizarthrose beidseits, aktuell links aktiviert bei Heberden-Arthrosen an den Fingern II beidseits und eine Fasciitis plantaris rechts sowie - ohne Einfluss auf die Arbeitsfähigkeit) – eine substituierte Hypothyreose bei Autoimmunthyreoiditis, Typ Hashimoto (seit der Jugend), eine Autoimmunhe patitis (Erstdiagnose August 2012), bei Status nach medikamentöser Therapie und aktuellem Verdacht auf ein Rezidiv, eine klinische Grosszehengrundge lenksarthrose beidseits, einen leichten Knick-Senkfuss und Spreizfuss links mehr als rechts, eine Genua valga, eine muskuläre Dysbalance am Schultergür tel beidseits (Trapezius), eine Periarthropathia humeroscapularis calcarea der Supraspinatussehne rechts, Zeichen einer Schmerzfehlverarbeitung mit 16 von 18 positiven Fibromyalgie-Druckpunkten und 3 von 3 positiven Kontrollpunk ten sowie einen Analgetika-Abusus (ICD-10: F55.2).</w:t>
      </w:r>
    </w:p>
    <w:p>
      <w:r>
        <w:t>Zur Arbeitsfähigkeit gab der rheumatologische Teilgutachter an (Urk. 7/58/17 f.), der Versicherten seien ständig mittelschwere Tätigkeiten – und insoweit gegebenenfalls auch die angestammten Tätigkeiten - seit April 2014 nicht mehr zumutbar. In einer leidensangepassten Tätigkeit – das heisse, bei vor wiegend leichten bis selten intermittierend mittelschweren Tätigkeiten, die vorzugsweise wechselbelastend und rückenadaptiert seien und keiner wieder holten oder star ken Greiffunktionen der Hände bedürften – sei die Versicherte aus rheumatolo gischer Sicht seit April 2014 zu 100 % arbeitsfähig bei einer infolge eines erhöhten Pausenbedarfs um 20 % reduzierten Leistungsfähigkeit. Die psychiat rische Teilgutachterin führte aus, aus psychiatrischer Sicht (Urk. 7/58/15 f.) sei die Versicherte für eine körperlich angepasste Tätigkeit zu 60 % arbeitsfähig. Bei der interdisziplinären Gesamtbeurteilung der Arbeits fähigkeit kamen die Ärzte zum Schluss (Urk. 7/58/22 ff.), in einer vorwiegend mittelschweren oder schweren Tätigkeit bestehe seit April 2014 keine Arbeits fähigkeit mehr. In einer körperlich angepassten Tätigkeit im oben umschriebe nen Sinne bestehe seit April 2014 eine 60%ige Arbeitsfähigkeit. Die quantitative Minderung der Arbeitsfähigkeit sei auf die depressive Störung zurückzuführen. 3. 3.1</w:t>
      </w:r>
    </w:p>
    <w:p>
      <w:r>
        <w:t>In der angefochtenen Verfügung (Urk. 2) ging die Beschwerdegegnerin in Abweichung vom Z.___-Gutachten von einer 80%igen Arbeitsfähigkeit der Ver sicherten in einer leidensangepassten Tätigkeit im massgebenden Zeitraum aus (Urk. 2). Zur Begründung führte sie aus, die diagnostizierte leichte bis mittel gradige depressive Episode stelle vor dem Hintergrund der im Gutachten (zu Unrecht) nicht berücksichtigten psychosozialen Belastungsfaktoren keinen inva lidisierenden Gesundheitsschaden dar. 3.2</w:t>
      </w:r>
    </w:p>
    <w:p>
      <w:r>
        <w:t>Dagegen bringt die Beschwerdeführerin in ihrer Beschwerde (Urk. 1) – abge sehen von Einwendungen im Zusammenhang mit dem Einkommensvergleich – zusammengefasst vor, gemäss dem nachvollziehbaren und begründeten Z.___-Gutachten betrage ihre Arbeitsunfähigkeit seit April 2014 40 %.</w:t>
      </w:r>
    </w:p>
    <w:p>
      <w:r>
        <w:rPr>
          <w:b/>
        </w:rPr>
        <w:t>E. 4.1</w:t>
      </w:r>
    </w:p>
    <w:p>
      <w:r>
        <w:t>Das Z.___- Gutachten basiert auf für die strittigen Belange umfassenden und all seitigen Untersuchungen, berücksichtigt die geklagten Be schwerden, wurde in Kenntnis und Berücksichtigung der Vorakten erstellt und tr ägt der konkreten medizini schen Situation Rechnung. Es erfüllt damit grundsätzlich die Kriterien an den Bew eiswert eines medizinischen Gutachtens (E. 1 .4). In somatischer Hin sicht ist es zudem unbestritten und aufgrund der Akten zu bestätigen.</w:t>
      </w:r>
    </w:p>
    <w:p>
      <w:r>
        <w:rPr>
          <w:b/>
        </w:rPr>
        <w:t>E. 4.2.1</w:t>
      </w:r>
    </w:p>
    <w:p>
      <w:r>
        <w:t>Fraglich und zu prüfen ist im Folgenden jedoch, ob und inwieweit insbesondere hinsichtlich der Quantifizierung der Arbeitsunfähigkeit auch auf das psychiat rische Teilgutachten abgestellt werden kann. Diesbezüglich ist zunächst der Sachverhalt darzulegen, wie er sich einerseits gemäss dem psychiatrischen Teil gutachten unter Berücksichtigung der übrigen medizinischen Aktenlage präsen tierte und wie er gemäss den Indikatoren (E. 1.1.4) regelmässig zu prüfen ist. Danach ist die Beurteilung der psychiatrischen Teilgutachterin näher zu prüfen.</w:t>
      </w:r>
    </w:p>
    <w:p>
      <w:r>
        <w:t>Wie die IV-Stelle zu Recht ausführte und an sich unbestritten ist, stehen ver schiedene psychosoziale Belastungsfaktoren im Vordergrund. So wiesen bereits die Ärzte des Universitätsspitals A.___, Klinik für Rheumatologie - wo im Rahmen einer Hospitalisation der Versicherten in der Zeit vom 2. bis zum 23. April 2014 auch eine psychiatrische Exploration durchgeführt wurde –, in ihrem Bericht vom 23. April 2014 (Urk. 7/20/11-12) darauf hin, dass im Rah men einer psychosozialen Belastungssituation (seit drei Jahren andauernde Arbeitslosigkeit und finanzielle Schwierigkeiten) eine leichte depressive Episode (ICD-10: F32.0) vorliege. Zum gleichen Ergebnis (eine leichte depressive Episode im Rahmen einer psychosozialen Belastungssituation) kamen auch die Ärzte der Höhenklinik B.___, Rehabilitiationszentrum - wo sich die Versicherte in der Zeit ab dem 23. April bis zum 6. Mai 2014 aufhielt -, in ihrem Austritts bericht vom 13. Mai 2014 (Urk. 7/20/5). In der Folge begann die Versicherte (vgl. Urk. 7/20/7 unten) bei Dr. med. C.___, Facharzt für Psychiatrie und Psycho therapie, eine psychotherapeutische Behandlung. Dieser gab der psychiatrischen Teilbegutachterin am 27. April 2015 an (Urk. 7/58/34), im Vordergrund stünden die körperlichen Beschwerden; zusätzlich sei die Versicherte durch verschiedene psychosoziale Faktoren belastet, wobei die Stimmung wechselnd sei, jedoch ohne das Vorliegen eines schwer depressiven Zustandes. Mit dieser medizi nischen Aktenlage im Wesentlichen übereinstimmend kam auch bei der psychi atrischen Teilbegutachtung die Fokussierung der Versicherten auf psychosoziale Umstände klar zum Ausdruck. Dies gilt umso mehr, als die Versicherte offenbar noch unmittelbar vor der psychiatrischen Teilbegutachtung am 24. April 2015 in Kroatien war, wo ihr Vater (in diesem Monat) verstorben ist . Auch von die sem Ereignis war die Versicherte während der psychiatrischen Teilbegutachtung noch ersichtlich geprägt. Ausserdem hatte dieses Ereignis – worauf im Folgen den noch einzugehen sein wird - zur Folge, dass die Versicherte den für die somatische Begutachtung ursprünglich vorgesehenen Termin vom 22. April 2015 nicht wahrgenommen hat, so dass diese Teilbegutachtung letztlich auf den späteren Termin vom 12. August 2015 verschoben wurde (Urk. 7/30-33).</w:t>
      </w:r>
    </w:p>
    <w:p>
      <w:r>
        <w:t>Hinsichtlich der übrigen unter dem Gesichtspunkt der Indikatoren zu prüfenden Faktoren ist zunächst zu erwähnen, dass die Beschwerdeführerin nach eigenen Angaben regelmässigen Kontakt hat zu ihren beiden erwachsenen Töchtern und deren Kindern, die nur wenige Tramhaltestellen von ihr entfernt wohnen, sowie auch zu einer Freundin, die sie aus früheren Zeiten kennt (Urk. 12/58/12-13). Ausserdem hat sie ein gutes Verhältnis zu ihrer Mutter und zu einer Halb schwester (Urk. 12/57/36). Die Wohnung der Versicherten befindet sich im drit ten Stock ohne Lift (Urk. 15/58/36). Den Haushalt erledigt sie bei einem etwas langsameren Tempo allein. Das Gleiche gilt für die Besorgung der Einkäufe, wobei sie grössere Lasten vermeidet (Urk. 7/58/36). Als ihr Hobby bezeichnete die Versicherte das Schwimmen, wobei sich auch Gymnastik mache (Urk. 12/58/36). Im Weiteren wurde bei der Begutachtung erwähnt, dass sie unter dem Gesichtspunkt der Persönlichkeit über Ressourcen verfügte (Urk. 7/58/24, Urk. 7/58/38). Da die Versicherte erstmals gegen Mitte des Jahres 2014 eine psychiatrische Behandlung begann – die seither lediglich in unregel mässigen Abständen respektive «eher bei Bedarf» stattfand (Urk. 12/58/34) – und die antidepressive Medikation zwei bis drei Wochen vor der psychiatrischen Exploration selbständig absetzte (Urk. 7/58/39), kann auch der Leidensdruck in dieser Hinsicht nicht als besonders stark bezeichnet werden.</w:t>
      </w:r>
    </w:p>
    <w:p>
      <w:r>
        <w:rPr>
          <w:b/>
        </w:rPr>
        <w:t>E. 4.2.2</w:t>
      </w:r>
    </w:p>
    <w:p>
      <w:r>
        <w:t>Wie die Beschwerdegegnerin zu Recht bemerkte, fehlt in der psychiatrischen Teilbegutachtung - ausgehend von den obigen Umständen sowie der Diagnose einer leichten bis mittelgradigen depressiven Episode ohne somatisches Syn drom – eine nachvollziehbare Begründung für die angenommene Arbeitsun fähigkeit von 40 %. Dieser Mangel fällt umso stärker ins Gewicht, als – da die somatische Teilbegutachtung planwidrig erst später stattgefunden hat - die Informationslage bei der psychiatrischen Exploration am 24. April und 4. Mai 2015 hinsichtlich des Ausmasses der körperlichen Einschränkung (Komorbidität) noch unvollständig war. Zwar wies die psychiatrische Gutachterin darauf hin, dass die Versicherte vor allem durch die körperlichen Beschwerden einge schränkt, das Ausmass dieser Einschränkung jedoch noch unklar sei (Urk. 7/58/40 oben). Indem sie die Arbeitsunfähigkeit aus psychiatrischer Sicht dennoch abschliessend auf 40 % festsetzte, besteht eine Ungereimtheit in der Weise, dass nun die invaliditätsbedingte Einschränkung vor allem durch die psychischen Beschwerden verursacht wird, was gerade nicht der medizinischen Aktenlage entspricht. Dies hat die Beschwerdegegnerin mit der Annahme einer gesamthaft 80%igen Arbeitsfähigkeit der Beschwerdeführerin in einer leidens angepassten Tätigkeit seit April 2014 zu Recht korrigiert, weshalb dieses Vorge hen zu bestätigen ist.</w:t>
      </w:r>
    </w:p>
    <w:p>
      <w:r>
        <w:rPr>
          <w:b/>
        </w:rPr>
        <w:t>E. 4.3</w:t>
      </w:r>
    </w:p>
    <w:p>
      <w:r>
        <w:t>Entgegen den Vorbringen der Beschwerdeführerin liegen sodann für die Zeit nach der Begutachtung bis zum für die Beurteilung massgebenden Zeitpunkt der angefochtenen Verfügung vom 15. Juni 2016 keine Anhaltspunkte für eine Verschlechterung des gesundheitlichen Zustandes vor. Insbesondere betreffen die von der Beschwerdeführerin eingereichten Austrittsberichte des Stadtspitals P.___ vom 20. und 26. Juli 2017 (Urk. 11) betreffend eine Hospitalisation in der Zeit vom 17. bis zum 21. Juli 2017 nicht mehr den vorliegend massgebenden Zeitraum, weshalb die Beschwerdeführerin daraus nichts zu ihren Gunsten ableiten kann. Z usammenfassend ist daher festzu halten, dass gestützt auf das Z.___-Gutachten vom 22. Oktober 2015 unter Berücksichtigung der oben erwähn ten Abweichung (E. 4.2.2) von einer 80%igen Arbeitsfähigkeit der Beschwerdeführerin in einer leidensangepassten Tä tigkeit (im umschriebenen Sinne) seit April 2014 auszugehen ist. 5.</w:t>
      </w:r>
    </w:p>
    <w:p>
      <w:r>
        <w:t>Zur Ermittlung der erwerblichen Auswirkungen der gesundheitlich bedingten Einschränkung der Arbeitsfähigkeit ist ein Einkommensvergleich vorzunehmen. Massgeblich dafür ist das Jahr 2015. Das Valideneinkommen ermittelte die Beschwerdegegnerin mangels repräsentativer Grundlagen anhand der Tabellen löhne, was ebenfalls unbestritten und zu bestätigen ist (Urteil des Bundes gerichts 8C_215/2017 vom 31. August 2017 E. 6.1). Konkret stützte sie sich auf die Tabellenlöhne gemäss den vom Bundesamt für Statistik herausgegebenen Lohnstrukturerhebungen (LSE) und dabei auf den standardisierten Durch schnittslohn für Frauen in einfachen Tätigkeiten körperlicher oder handwerk licher Natur in sämtlichen Wirtschaftszweigen des privaten Sektors (vergleiche LSE 2012, Tabelle TA1, Total, Kompetenzni veau 1), woraus sie unter Anpassung an die Arbeitszeit und die Lohnentwicklung bis 2015 ein jährliches Validenein kommen von Fr. 52‘842.40 ermittelte (Urk. 2, Urk. 7/62). Der Einwand der Beschwerdeführerin, für das Valideneinkommen sei ein höherer tabellarischer Wert von jährlich Fr. 57‘879.90 zu berücksichtigen (Urk. 1), ist unbegründet. Diesbezüglich ist darauf hinzuweisen, dass die Versicherte nach ihrer Anlehre im Bereich Verkauf verschiedene Hilfsarbeiten - wie Küchenarbeit, Zeitungsaus tragen, Kioskverkauf (Urk. 7/58/12) – verrichtete, so dass ein höherer Tabellen lohn nicht gerechtfertigt ist. Für das Invalideneinkommen ist unbestrittenermas sen ebenfalls von einem jährlichen Tabellenlohn von Fr. 52‘842.40 auszugehen, respektive, unter Berücksichtigung einer Arbeitsfähigkeit von 80 %, von Fr. 42‘273.90. Daraus resultiert ein Invaliditätsgrad von klar unter 40 %.</w:t>
      </w:r>
    </w:p>
    <w:p>
      <w:r>
        <w:rPr>
          <w:b/>
        </w:rPr>
        <w:t>E. 6</w:t>
      </w:r>
    </w:p>
    <w:p>
      <w:r>
        <w:t>Diese Erwägungen führen zur Abweisung der Beschwerde.</w:t>
      </w:r>
    </w:p>
    <w:p>
      <w:r>
        <w:rPr>
          <w:b/>
        </w:rPr>
        <w:t>E. 7</w:t>
      </w:r>
    </w:p>
    <w:p>
      <w:r>
        <w:t>Gemäss Art. 69 Abs. 1 bis IVG ist das Beschwerdeverfahren bei Streitigkeiten um die Bewilligung oder die Verweigerung von Leistungen der Invalidenver sicherung vor dem kantonalen Versicherungsgericht in Abweichung von Art. 61 lit. a ATSG kostenpflichtig. Die Kosten werden nach dem Verfahrens aufwand und unabhängig vom Streitwert im Rahmen von Fr. 200.-- bis Fr. 1'000. -- fest gesetzt. Vorliegend erweist sic h eine Kostenpauschale von Fr. 700 .-- als ange messen. Weil die Beschwerde abzuweisen ist, sind die Kosten de r Beschwerde führerin aufzuerlegen .</w:t>
      </w:r>
    </w:p>
    <w:p>
      <w:r>
        <w:t>Z ufolge Gewährung der unentgeltlichen Prozessführung werden diese einstweilen auf die Gerichts kasse genommen . Das Gericht erkennt: 1.</w:t>
      </w:r>
    </w:p>
    <w:p>
      <w:r>
        <w:t>Die Beschwerde wird abgewiesen. 2.</w:t>
      </w:r>
    </w:p>
    <w:p>
      <w:r>
        <w:t>Die Gerichtskosten von Fr. 700 .-- werden der Beschwerdeführer in auferlegt , zufolge Gewährung der unentgeltlichen Prozessführung jedoch einstweilen auf die Gerichts kasse genommen. Die Beschwerdeführerin wird auf die Nachzahlungspflicht gemäss § 16 Abs. 4 GSVGer hingewiesen .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