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IV.2016.00836 vom 30. Januar 2018</w:t>
      </w:r>
    </w:p>
    <w:p>
      <w:r>
        <w:t>ZH Sozialversicherungsgericht, 2018-01-30, DE</w:t>
      </w:r>
    </w:p>
    <w:p>
      <w:r>
        <w:rPr>
          <w:b/>
        </w:rPr>
        <w:t xml:space="preserve">Quelle: </w:t>
      </w:r>
      <w:r>
        <w:t>https://mcp.opencaselaw.ch/entscheid/zh_sozialversicherungsgericht_IV.2016.00836</w:t>
      </w:r>
    </w:p>
    <w:p>
      <w:r>
        <w:t>FR: ZH_SOZIALVERSICHERUNGSGERICHT IV.2016.00836 du 30 janvier 2018</w:t>
      </w:r>
    </w:p>
    <w:p>
      <w:r>
        <w:t>IT: ZH_SOZIALVERSICHERUNGSGERICHT IV.2016.00836 del 30 gennaio 2018</w:t>
      </w:r>
    </w:p>
    <w:p>
      <w:pPr>
        <w:pStyle w:val="Heading2"/>
      </w:pPr>
      <w:r>
        <w:t>Erwägungen</w:t>
      </w:r>
    </w:p>
    <w:p>
      <w:r>
        <w:rPr>
          <w:b/>
        </w:rPr>
        <w:t>E. 1</w:t>
      </w:r>
    </w:p>
    <w:p>
      <w:r>
        <w:t>Der 1956 geborene X.___ war nach einer Ausbildung zum Hoch bauzeichner und zum Maurer ab 1980 bei verschiedenen Arbeitgebern als Polier tätig .</w:t>
      </w:r>
    </w:p>
    <w:p>
      <w:r>
        <w:t>Am</w:t>
      </w:r>
    </w:p>
    <w:p>
      <w:r>
        <w:rPr>
          <w:b/>
        </w:rPr>
        <w:t>E. 2</w:t>
      </w:r>
    </w:p>
    <w:p>
      <w:r>
        <w:t>7. Dezember 2012 meldete er sich unter Hinweis auf eine am 1 5. Juni 2012 erlittene Handverletzung bei der Invalidenversicherung zum Leis tungsbezug an (Urk. 6/6) . Die Sozialversicherungsanstalt des Kantons Zürich, IV-Stelle, tätigte medizinische und erwerbliche Abklärungen und zog insbeson dere die Akten der Unfallversicherung bei. Nach durchgeführtem Vorbescheid verfahren (Urk. 6/78 und Urk. 6/87 ) sprach sie dem Versicherten mit Verfügung vom 7. Juli 2016 eine vom 1. Juli 2013 bis 3 1. Dezemb er 2014 befristete ganze Rente zu . Ab dem 1. Januar 201</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2. 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 nung über die Invalidenversicherung (IVV) festzusetzen ist (vgl. BGE 121 V 264 E. 6b/ 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 te (BGE 125 V 413 E. 2d am Ende, 369 E. 2, 113 V 273 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 sen (Urteil des Bundesgerichts I 526/06 vom 31. Oktober 2006 E. 2.3 mit Hin weisen). 3 . 3 .1</w:t>
      </w:r>
    </w:p>
    <w:p>
      <w:r>
        <w:t>Die Beschwerdegegnerin begründete die angefochtene Verfügung vom 7. Juli 2016 (Urk. 2) damit, dass der Beschwerdeführer ab 1 5. Juni 2012 in seiner Ar beitsfähigkeit erheblich eingeschränkt gewesen sei , weshalb ihm nach Ablauf des Wartejahres eine ganze Rente zustehe. Nachdem sich sein Gesundheitszu stand verbessert habe, sei ihm jedoch laut der kreisärztlichen Beurteilung seit dem 1. Oktober 2014 eine angepasste Tätigkeit zu 100 % zumutbar. Daraus er gebe sich ab</w:t>
      </w:r>
    </w:p>
    <w:p>
      <w:r>
        <w:t>1. Januar 2015 ein rentenausschliessender Invaliditätsgrad von 24 % (S. 3 f.). 3 .2</w:t>
      </w:r>
    </w:p>
    <w:p>
      <w:r>
        <w:t>Der Beschwerdeführer stellte sich demgegenüber auf den Standpunkt (Urk. 1),</w:t>
      </w:r>
    </w:p>
    <w:p>
      <w:r>
        <w:t>die Beschwerdegegnerin sei bezüglich des Zumutbarkeitsprofils sowie der Be rechnung des Invaliditätsgrades vollumfänglich den Ausführungen der Suva ge folgt. Die Beurteilung des Suva-Kreisarztes berge jedoch etliche Widersprüche und sei angesichts der effektiven Möglichkeiten des Beschwerdeführers völlig realitätsfremd. Eine neutrale fachärztliche Abklärung der handchirurgischen Einschränkungen fehle, weshalb sich ein medizinisches Gutachten aufdränge (S. 6-8). Bei nur noch leichten Hilfsfunktionen der linken Hand sei ihm keine geeignete Tätigkeit teilzeitlich möglich, schon gar nicht vollzeitlich. Sowohl das Zumutbarkeitsprofil als auch der Einkommensvergleich seien zurückzuweisen (S. 9 f.). 4 . 4 .1</w:t>
      </w:r>
    </w:p>
    <w:p>
      <w:r>
        <w:t>Die erstbehandelnden Dr. med. Y.___ , Chefarzt Chirurgie, Dr. med. Z.___ , leitender Arzt Chirurgie, und pract . med. A.___ , Assistenzärztin Chirurgie, vom B.___ , hielten in ihrem Bericht vom 1 8. Juni 2012 ( Urk. 6/13/69 f.) folgende Diagnosen fest: - II. gradig offene Trümmerfraktur im distalen Bereich der Metacarpale III Hand links mit komplexer Weichteilverletzung dorso-radialseits</w:t>
      </w:r>
    </w:p>
    <w:p>
      <w:r>
        <w:t>Metacar pophalangealgelenk</w:t>
      </w:r>
    </w:p>
    <w:p>
      <w:r>
        <w:t>Dig . III links - Komplexe polyfragmentäre Fraktur Grundphalanx Dig . II links mit po lyfragmentärer intrafragmentärer Fraktur Metacarpale II am Metacarpopha langealgelenk mit begleitender schwerer Weichteilverletzung dorso-radialseits entlang des zweiten Fingers und Metacarpale II 4 .2</w:t>
      </w:r>
    </w:p>
    <w:p>
      <w:r>
        <w:t>Dr. med. C.___ , FA für Orthopädische Chirurgie und Traumatologie, vom Regio nalen Ärztlichen Dienst (RAD) hielt in seiner Stellungnahme vom 27. Dezember 2013 ( Urk. 6/76/5) fest, da es sich um einen rein unfallbedingten Gesundheits schaden handle, sei bezüglich der Arbeitsunfähigkeitsbewertung mit der Suva zu koordinieren. Eine Fortsetzung der bisherigen Tätigkeit als Baupolier sei mit überwiegender Wahrscheinlichkeit dauerhaft nicht mehr möglich. Für eine an gepasste Tätigkeit liege kein konkretes Zumutbarkeitsprofil vor. 4 . 3</w:t>
      </w:r>
    </w:p>
    <w:p>
      <w:r>
        <w:t>Nach einer Plattenentfernung am 2 0. August 2013 ( Urk. 6/29/11 f.) und einer weiterhin bestehenden Einschränkung der Fingerbewegung der linken Hand führte Prof. Dr. med. D.___ , Teamleiter Handchirurgie, von der E.___ am 1 8. März 2014 erneut eine Operation durch. Im Austrittsbericht vom 24. März 2014 ( Urk. 6/ 67/11 f. ) wurden folgende Diagnosen gestellt: - Störende Rotationsfehlstellung Dig . II und Dig . III links sowie schmerzhafte MP-Arthrose Dig . II bei - Status nach kombinierter Fräsenverletzung</w:t>
      </w:r>
    </w:p>
    <w:p>
      <w:r>
        <w:t>Dig . II und III links vom 15 . Juni 2012 - Status nach geschlossener Mobilisation, Beweglichkeitsprüfung Dig . II - V links am 1 9. August 2013 - Status nach Plattenentfernung Grundphalanx Dig . II, Plattenentfernung Metakarpale III, Tendokapsulolyse</w:t>
      </w:r>
    </w:p>
    <w:p>
      <w:r>
        <w:t>Dig . II und III dorsal, Beugesehnen exploration linke Hand am 2 0. August 2013 bei : - Status nach offener Fraktur Grundglied II, Metakarpale II und III links vom 1 5. Juni 2012 - Status nach Plattenosteosynthese Grundphalanx Dig . II, Plattenosteo synthese Metakarpale III, Anlage Fixateur extern Metakarpale II Mittel phalanx II Hand links ( adominant ) am 1 5. Juni 2012 ( fecit</w:t>
      </w:r>
    </w:p>
    <w:p>
      <w:r>
        <w:t>Dr. Rodrigues, B.___ ) mit/bei: - Zweitgradig offener Trümmerfraktur im distalen Bereich Metakarpale II mit komplexer Weichteilverletzung dorsoradialseits</w:t>
      </w:r>
    </w:p>
    <w:p>
      <w:r>
        <w:t>Metakarpopha langealgelenk</w:t>
      </w:r>
    </w:p>
    <w:p>
      <w:r>
        <w:t>Dig . III Hand links - Komplexe polyfragmentä re Fraktur Grundphalanx Dig . II mit po lyfragmentärer intrafragmentärer Fraktur Metakarpale II am Metakar pophalangealgelenk mit begleitender, schwerer Weichteilverletzung dorsoradialseits entlang des 2. Fingers und Metakarpale II Hand links - Status nach Morbus Sudeck (konservativ behandelt im B.___ ) 4 . 4</w:t>
      </w:r>
    </w:p>
    <w:p>
      <w:r>
        <w:t>Prof. Dr. D.___ und Dr. med. F.___ , Assistenzarzt Orthopädie, von der E.___ hielten in ihrem Bericht vom 1 1. Juli 2014 ( Urk. 6/ 67 / 3 f.)</w:t>
      </w:r>
    </w:p>
    <w:p>
      <w:r>
        <w:t>fest, der Verlauf zeige sich zunehmend verbessert vier Monate postoperativ mit verbes serter Beweglichkeit des dritten Strahles. Der zweite Strahl zeige insbesondere hinsichtlich der aktiven Streckung nur eine geringe Besserungstendenz. In zwei Monaten sei eine Abschlusskontrolle geplant, wobei intensiv die ergotherapeuti schen Massnahmen sowie die Heimbeübung weiterzuführen seien. Eine Arbeits unfähigkeit zu 100 % sei bis zum 6. Oktober 2014 ausgestellt worden. Die linke Hand sei mit hoher Wahrscheinlichkeit im angestammten Beruf als Polier nicht mehr einsatzfähig (S. 2). 4 . 5</w:t>
      </w:r>
    </w:p>
    <w:p>
      <w:r>
        <w:t>Suva-Kreisarzt Dr. med. G.___ , Facharzt für Orthopädische Chirurgie und Traumatologie FMH, hielt in seinem Bericht zur kreisärztlichen Untersuchung vom 1 8. August 2014 ( Urk. 6/33) folgende Diagnosen fest (S. 6): - Status nach komplexer Handverletzung links Strahlen II und III mit im Ver lauf abgeheiltem CRPS - zuletzt am 1 8. März 2014 Swanson-Prothese MP II und mittlerweile konsoli dierter Derationsosteotomie (richtig wohl: Derotationsosteotomie ) MC II links - Funktionseinschränkung adominante linke Hand bei Einsteifung aller Lang finger, am ausgeprägtesten MP-Gelenk II mit hier E/F nur 0-20-30° - deutlich rechtsbetonter M. Dupuytren , nur beginnender Befall der linken Hohlhand</w:t>
      </w:r>
    </w:p>
    <w:p>
      <w:r>
        <w:t>Dazu führte er aus, dass er die Funktion der Hand als mittlerweile stabil beurtei le. Dem Beschwerdeführer sei ein Intensivtraining ambulant in H.___ angebo ten worden, er kenne die dortigen Trainingsmöglichkeiten von einem Besuch und erachte ein solches als nutz- und damit sinnlos. Er, der Kreisarzt, könne sich dem anschliessen, insbesondere weil beim Training auch die insgesamt schlechte Koordinationsgabe des Beschwerdeführers hinderlich sein würde. Ein Zumutbarkeitsprofil, das ab 1. Oktober 2014 gelte, könne bereits heute zuverläs sig angegeben werden: Die linke Hand sei nur für leichte Hilfsfunktionen ohne Grob- und Feingriff einsetzbar. Tätigkeiten mit Erschütterungen und Schlägen auf die linke Hand seien nicht zumutbar. Eine solche angepasste Tätigkeit sei vollzeitig möglich. Der Fall könne per Ende 2014 versicherungstechnisch abge schlossen werden, weitere Kontrollen und eine allfällige spätere Metallentfer nung seien weiterhin zu übernehmen, ebenso allfällige Kontrollen im Abstand von 4-6 Monaten durch den Hausarzt bei bestehendem Schmerzmittelkonsum (S. 7 f.). 4 .6</w:t>
      </w:r>
    </w:p>
    <w:p>
      <w:r>
        <w:t>RAD-Arzt Dr. C.___ führte am 1 4. September 2015 ( Urk. 6/76/7 f.) aus, seit der letzten Stellungnahme und auf Dauer bestehe eine 100%ige Arbeitsunfähigkeit für die bisherige Tätigkeit. Ab 1. Oktober 2014 sei eine angepasste Tätigkeit mit folgendem Zumutbarkeitsprofil zu 100 % möglich: Die linke Hand sei nur für leichte Hilfsfunktionen ohne Grob- und Feingriff einsetzbar, ohne Tätigkeiten mit Erschütterungen und Schlägen auf die linke Hand. 4 . 7</w:t>
      </w:r>
    </w:p>
    <w:p>
      <w:r>
        <w:t>Prof. Dr. D.___ und Dr. med. I.___ , Assistenzärztin Orthopädie, von der E.___ führten in ihrem Bericht vom 2 4. September 2015 (Urk. 6/ 86 )</w:t>
      </w:r>
    </w:p>
    <w:p>
      <w:r>
        <w:t>aus, gut ein Jahr seit der letzten Verlaufskontrolle zeige sich ein stationäres Be schwerdebild mit tagesabhängig minimalen Schwankungen. Der Beschwerde führer sei weiterhin nicht arbeitsfähig in seinem angestammten Beruf als Polier. Eine Umschulung sei nicht sinnvoll, da er kurz vor der Rente stehe. Bei weitest gehend stationärem Befund werde die Behandlung heute abgeschlossen (S. 2). 4 .8</w:t>
      </w:r>
    </w:p>
    <w:p>
      <w:r>
        <w:t>RAD-Arzt Dr. C.___ hielt am 1 0. März 2016 an seinen bisherigen Stellungnah men fest ( Urk. 6/106/2 f.). 5 .</w:t>
      </w:r>
    </w:p>
    <w:p>
      <w:r>
        <w:rPr>
          <w:b/>
        </w:rPr>
        <w:t>E. 2.5</w:t>
      </w:r>
    </w:p>
    <w:p>
      <w:r>
        <w:t>Der Beschwerdeführer sieht sich als nicht mehr arbeitsfähig, da er seine linke Hand nicht mehr einsetzen könne. Gemäss bundesgerichtlicher Rechtsprechung stellen zwar die faktische Einhändigkeit oder die Beschränkung der dominanten Hand als Zudienhand Tatbestände einer erheblich erschwerten Verwertbarkeit der Arbeitsfähigkeit auch in Bezug auf den zu unterstellenden, ausgeglichenen Arbeitsmarkt dar. Dennoch bestätigte das Bundesgericht wiederholt, dass auf dem ausgeglichenen Arbeitsmarkt genügend realistische Betätigungsmöglich keiten für Personen, die funktionell als Einarmige zu betrachten sind und über dies nur noch leichte Arbeiten verrichten können, zu finden sind. Längst nicht alle im Arbeitsprozess im weitesten Sinne notwendigen Aufgaben und Funktio 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 des Bundesgerichts 8C_217/2015 vom 2 8. August 2015 E. 2.2.1).</w:t>
      </w:r>
    </w:p>
    <w:p>
      <w:r>
        <w:t>Der Beschwerdeführer kann seine adominante linke Hand noch als Hilfshand einsetzen (E. 4 .5</w:t>
      </w:r>
    </w:p>
    <w:p>
      <w:r>
        <w:t>hievor ). Nachdem selbst funktionell Einarmige ihre Arbeitsfä higkeit auf dem ausgeglichenen Arbeitsmarkt verwerten können, hat dies für den Beschwerdeführer umso mehr zu gelten. Er vermag die seiner Ansicht nach bestehende 100%ige Arbeitsunfähigkeit in jeglicher Tätigkeit denn auch nicht durch einen fachärztlichen Bericht zu stützen. Der behandelnde Prof. Dr. D.___ äusserte sich lediglich zur Arbeitsfähigkeit in der angestammten Tätigkeit als Polier, nicht jedoch zu einer den Beschwerden angepassten Tätigkeit. Eine Um schulung erachtete Prof. Dr. D.___ lediglich aufgrund des Alters des Beschwer deführers nicht als sinnvoll, nicht jedoch wegen seines Gesundheitszustandes</w:t>
      </w:r>
    </w:p>
    <w:p>
      <w:r>
        <w:t>( E. 4 . 7</w:t>
      </w:r>
    </w:p>
    <w:p>
      <w:r>
        <w:t>hievor ). Die Beeinträchtigungen des Beschwerdeführers stehen einer 100%igen Arbeitsfähigkeit in einer angepassten Tätigkeit damit nicht entgegen. Der Tatsache, dass er aufgrund seiner Beschwerden das durchschnittliche Lohn niveau gesunder Hilfsarbeiter nicht mehr erreichen dürfte, wird jedoch im Rah men der Ermittlung des Invalideneinkommens (vgl. dazu nachfolgende E. 6.2) Rechnung zu tragen sein.</w:t>
      </w:r>
    </w:p>
    <w:p>
      <w:r>
        <w:rPr>
          <w:b/>
        </w:rPr>
        <w:t>E. 5</w:t>
      </w:r>
    </w:p>
    <w:p>
      <w:r>
        <w:t>) beantragte die IV-Stel le die Abweisung der Beschwerde , was dem Beschwerdeführer mit Verfügung vom 12. September 2016 zur Kenntnis gebracht wurde (Urk.</w:t>
      </w:r>
    </w:p>
    <w:p>
      <w:r>
        <w:rPr>
          <w:b/>
        </w:rPr>
        <w:t>E. 5.1</w:t>
      </w:r>
    </w:p>
    <w:p>
      <w:r>
        <w:t>Die 100%ige Arbeitsunfähigkeit in der angestammten Tätigkeit als Polier ist ausgewiesen und unbestritten. Dasselbe gilt für die 100%ige Arbeitsunfähigkeit in einer angepassten Tätigkeit bis Ende September 2014, nachdem sich der Be schwerdeführer bis zu jenem Zeitpunkt mehreren Operationen unterziehen musste . Suva-Kreisarzt Dr. G.___ erachtete die Situation spätestens ab Okto ber 2014 als stabil , weshalb er das formulierte Zumutbarkeitsprofil ab diesem Zeitpunkt als gültig erachtete (vgl. E. 4 .5 hievor ). Zu prüfen ist deshalb die Ar beitsfähigkeit in einer den Beschwerden angepassten Tätigkeit ab dem 1. Oktober 2014.</w:t>
      </w:r>
    </w:p>
    <w:p>
      <w:r>
        <w:rPr>
          <w:b/>
        </w:rPr>
        <w:t>E. 5.2</w:t>
      </w:r>
    </w:p>
    <w:p>
      <w:r>
        <w:t>und 126 V 75 E. 5b/ bb -cc). Die Rechtsprechung gewährt insbesondere dann einen Abzug auf dem Invalideneinkommen, wenn eine versicherte Person selbst im Rahmen körperlich leichter Hilfsarbeitertätigkeit in ihrer Leistungsfä higkeit eingeschränkt ist (BGE 126 V 75 E. 5a/ bb ).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 e des Bundesgerichts 9C_846/2014 vom 22. Januar 2015 E. 4.1.1 mit Hinweisen; 8C_805/2016 vom 22. März 2017 E. 3.1).</w:t>
      </w:r>
    </w:p>
    <w:p>
      <w:r>
        <w:t>Der Beschwerdeführer kann seine linke Hand nur noch für leichte Hilfsfunktio nen ohne Grob- und Feingriff einsetzen und dürfte deshalb das durchschnittli che Lohnniveau gesunder Hilfsarbeiter nicht mehr erreichen. Nachdem selbst bei - anders als dem Beschwerdeführer - funktionell einarmigen Versicherten nicht zwingend ein leidensbedingter Abzug von 25 % zu gewähren ist (vgl. Urteil des Bundesgerichts 8C_94/2012 vom 2 9. März 2012 E. 3.2) und keine zusätzlichen Merkmale ersichtlich sind, welche einen Tabellenlohnabzug rechtfertigen wür den, ist vorliegend ein Leidensabzug von 15 % angemessen . 6.3</w:t>
      </w:r>
    </w:p>
    <w:p>
      <w:r>
        <w:t>Der Vergleich des Valideneinkommens von Fr. 73 ‘ 820 . 30 mit dem Invalidenein kommen von Fr. 56‘637.80 (Fr. 66‘632.70 x 0.85) ergibt einen rentenausschlies senden Invaliditätsgrad von 2 3 %. Nachdem eine Verbesserung des Gesund heitszustandes erst nach dreimonatiger Dauer zu berücksichtigen ist, wurde die Rente von der Beschwerdegegnerin zu Recht bis am 3 1. Dezember 2014 befristet (vgl. Art. 88a Abs. 1 IVV). Die Beschwerde ist damit abzuweisen. 7.</w:t>
      </w:r>
    </w:p>
    <w:p>
      <w:r>
        <w:t>Die Kosten des Verfahrens (Art. 69 Abs. 1 bis IVG) sind auf Fr. 800.-- festzulegen und ausgangsgemäss dem Beschwerdeführer aufzuerlegen. Das Gericht erkennt: 1.</w:t>
      </w:r>
    </w:p>
    <w:p>
      <w:r>
        <w:t>Die Beschwerde wird abgewiesen. 2.</w:t>
      </w:r>
    </w:p>
    <w:p>
      <w:r>
        <w:t>Die Gerichtskosten von Fr. 800.-- werden dem Beschwerdeführer auferlegt. Rechnung</w:t>
      </w:r>
    </w:p>
    <w:p>
      <w:r>
        <w:t>und Einzahlungsschein werden de m Kostenpflichtigen nach Eintritt der Rechtskraft zugestellt. 3 .</w:t>
      </w:r>
    </w:p>
    <w:p>
      <w:r>
        <w:t>Zustellung gegen Empfangsschein an: - Rechtsanw alt Dr. Daniel Richter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5.2.3</w:t>
      </w:r>
    </w:p>
    <w:p>
      <w:r>
        <w:t>Dr. C.___ koordinierte sich bezüglich der Arbeitsunfähigkeitsbewertung mit der Suva und stellte dabei insbesondere auf den Kreisarztbericht von Dr. G.___ (E. 4.5 hievor ) ab. Dieser hielt anlässlich seiner Untersuchung vom 1 8. August 2014 fest, der Beschwerdeführer sei in einer angepassten Tätigkeit, in welcher die linke Hand nur für leichte Hilfsfunktionen ohne Grob- und Feingriff einge setzt und weder Erschütterungen noch S chlägen ausgesetzt werde, ab 1. Oktober 2014 zu 100 % arbeitsfähig .</w:t>
      </w:r>
    </w:p>
    <w:p>
      <w:r>
        <w:rPr>
          <w:b/>
        </w:rPr>
        <w:t>E. 5.2.4</w:t>
      </w:r>
    </w:p>
    <w:p>
      <w:r>
        <w:t>Die kreisärztliche Untersuchung fand knapp zwei Jahre vor Erlass der angefoch tenen Verfügung statt. Knapp zehn sowie knapp vier Monate vor Verfügungse r lass nahm jedoch zusät zlich RAD-Arzt Dr. C.___ Stellung zum Gesundheitszu stand des Beschwerdeführers (E. 4.6 und E. 4.8 hievor ). Zudem führte der be handelnde Prof. Dr. D.___</w:t>
      </w:r>
    </w:p>
    <w:p>
      <w:r>
        <w:t>knapp zehn Monate vor Erlass der Verfügung eine Verlaufskontrolle durch (E. 4.7 hievor ), anlässlich welcher er von einem statio nären Beschwerdebild berichtete. Weder ist ersichtlich noch wurde geltend ge macht, dass sich der Gesundheitszustand des Beschwerdeführers in diesem Zeit raum verändert hätte. Es ist damit nicht zu beanstanden, dass sich die Be schwerdegegnerin für ihren Entscheid auf den Kreisarztbericht sowie die RAD-Stellungnahmen gestützt und keinen (erneuten) Untersuch des Beschwerdefüh rers veranlasst hatte. 5.</w:t>
      </w:r>
    </w:p>
    <w:p>
      <w:r>
        <w:rPr>
          <w:b/>
        </w:rPr>
        <w:t>E. 5.2.6</w:t>
      </w:r>
    </w:p>
    <w:p>
      <w:r>
        <w:t>In Bezug auf den Verweis des Beschwerdeführers auf im unfallversicherungs rechtlichen Verfahren zusätzlich vorgebrachte Kritiken am Kreisarztbericht ist darauf hinzuweisen, dass Rügen und ihre qualifizierte Begründung in der Be schwerdeschrift selber enthalten sein müssen. Der blosse Verweis auf Ausfüh rungen in anderen Rechtsschriften oder auf die Akten genügt nicht (BGE 143 V 19 E. 2.2), weshalb auf allfällig in den Unfallakten enthaltene weitere diesbe zügliche Vorbringen nicht einzugehen ist. 5. 3</w:t>
      </w:r>
    </w:p>
    <w:p>
      <w:r>
        <w:t>Es bestehen somit keine Zweifel an der Zuverlässigkeit oder Schlüssigkeit des Berichts von Suva- Kreisarzt Dr. G.___ und es kommt diesem voller Beweis wert zu. Dasselbe gilt für die Stellungnahmen von RAD-Arzt Dr. C.___ , welcher sich dafür auf den Kreisarztbericht gestützt hatte.</w:t>
      </w:r>
    </w:p>
    <w:p>
      <w:r>
        <w:t>Von einer Rückweisung der Sache zur weiteren medizinischen Abklärung - wie vom Beschwerdeführer be antragt - sind keine zusätzlichen Erkenntnisse zu erwarten, weshalb darauf in antizipierter Beweiswürdigung ( vgl. BGE 122 V 157 E. 1d mit Hinweisen) ver zichtet wird. 5. 4</w:t>
      </w:r>
    </w:p>
    <w:p>
      <w:r>
        <w:t>An einer Verwertbarkeit der (100%igen) Restarbeitsfähigkeit ändert auch das schon fortgeschrittene Alter nichts. So wies der Beschwerdeführer im diesbe züglich massgebenden (vgl. BGE 138 V 457 E. 3.3) Zeitpunkt der Arbeitsfähig keitseinschätzung durch den Suva-Kreisarzt noch eine Resterwerbszeit von mehr als sieben Jahren auf. Der Beschwerdeführer verfügt über eine Berufsaus bildung als Hochbauzeichner und Maurer und war während mehr als 30 Jahren als Polier tätig. In den zehn Jahren vor seinem Unfall war er zur Zufriedenheit der jeweiligen Arbeitgeber für verschiedene Bauunternehmungen tätig (vgl. Urk. 6/3 und Urk. 6/27/6-11) und vermochte sich damit mehrfach auf neue be rufliche Situationen einzustellen.</w:t>
      </w:r>
    </w:p>
    <w:p>
      <w:r>
        <w:t>Unter diesen Umständen ist nicht davon aus zuge hen, dass die verbleibende Akti vitätsdauer von mehr als sieben Jahren ei nen durchschnittlichen Arbeitgeber davon abhalten würde, die mit einer Be schäftigung des Beschwerdeführers verbundenen Risiken (wie mögliche krank heitsbeding te Ausfälle, allfällige berufli che Unerfahrenheit und altersbedingt geringere Anpassungs- und Aufnahmefähigkeit) einzugehen. Da zudem Hilfsar beiter auf dem hypothetisch ausgeglichenen Arbeitsmarkt grundsätzlich alters unabhängig nachgefragt werden und angesichts der relativ hohen Hürden, die das Bun desgericht für die Unverwertbar keit der Restarbeitsfähigkeit älterer Menschen entwickelt hat, ist ein invalidenversicherungsrechtlich erheblich er fehlender Zugang zum Arbeitsmarkt zu verneinen (vgl. hiezu Urteil des Bundes gerichts 8C_657/2010 vom 19. November 2010 E. 5.2.3 in fine mit Hinweisen). 6.</w:t>
      </w:r>
    </w:p>
    <w:p>
      <w:r>
        <w:t>Zu prüfen bleibt, wie sich das Leistungsvermögen des Beschwerdeführers ab dem 1. Januar 2015 (Zeitpunkt der Verbesserung des Gesundheitszustand es plus drei Monate; vgl. Art. 88a Abs. 1 IVV )</w:t>
      </w:r>
    </w:p>
    <w:p>
      <w:r>
        <w:t>in wirtschaftlicher Hinsicht auswirkt. 6.1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 E. 3.4.2). Für die Ermitt lung des Valideneinkommens , also des Einkommens, welches die versicherte Person nach dem Beweisgrad der überwiegenden Wahrscheinlichkeit als Gesun de tatsächlich verdient hätte, wird in der Regel am zuletzt erzielten Verdienst angeknüpft.</w:t>
      </w:r>
    </w:p>
    <w:p>
      <w:r>
        <w:t>Im Zeitpunkt des Unfalls war das Arbeitsverhältnis des arbeitslosen Beschwer deführers bereits aus unfallfremden Gründen aufgelöst worden, so dass nicht mit überwiegender Wahrscheinlichkeit davon auszugehen ist, dass er bei</w:t>
      </w:r>
    </w:p>
    <w:p>
      <w:r>
        <w:t>Ren tenbeginn weiterhin für seine ehemalige Arbeitgeberin tätig gewesen wäre. Das Valideneinkommen</w:t>
      </w:r>
    </w:p>
    <w:p>
      <w:r>
        <w:t>ist deshalb gestützt auf die Tabellenlöhne des Bundesamtes für Statistik (LSE) festzustellen und beträgt per 201 5 Fr. 7 3 ‘</w:t>
      </w:r>
    </w:p>
    <w:p>
      <w:r>
        <w:rPr>
          <w:b/>
        </w:rPr>
        <w:t>E. 7</w:t>
      </w:r>
    </w:p>
    <w:p>
      <w:r>
        <w:t>). 3.</w:t>
      </w:r>
    </w:p>
    <w:p>
      <w:r>
        <w:t>Die Suva sprach dem Versicherten mit Einspracheentscheid vom 3. August 2016 ( Urk. 6/110 )</w:t>
      </w:r>
    </w:p>
    <w:p>
      <w:r>
        <w:t>eine Integritätsentschädigung bei einer Integritätseinbusse von 15 % und ab dem 1. Januar 2015 eine Invalidenrente auf der Basis einer Er werbsunfähigkeit von 2 5 %</w:t>
      </w:r>
    </w:p>
    <w:p>
      <w:r>
        <w:t>u nd eines versich erten Jahresverdienstes von Fr. 85‘176.-- zu . Die dagegen erhobene Beschwerde wurde mit Urteil des hiesi gen Gerichts vom heutigen Datum abgewiesen (Prozess Nr. UV.201 6 .00 191 ). Das Gericht zieht in Erwägung: 1.</w:t>
      </w:r>
    </w:p>
    <w:p>
      <w:r>
        <w:t>Die Suva stellte der Beschwerdegegnerin die relevanten Unfallversicherungsak ten wiederholt zu (vgl. etwa Urk. 6/13 und Urk. 6/70). Soweit ersichtlich sind die massgeblichen Unfallakten in den invalidenversicherungsrechtlichen Unter lagen bereits enthalten – was vom Beschwerdeführer nicht substantiiert bestrit ten wurde - , weshalb sich der nochmalige Beizug der Unfallversicherungsakten erübrigt. Der entsprechende Antrag des Beschwerdeführers ist abzuweisen. 2 . 2. 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 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 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8</w:t>
      </w:r>
    </w:p>
    <w:p>
      <w:r>
        <w:t>20 . 3 0 (LSE 2014, TA1, Ziff. 41-43 Baugewerbe, Kompetenzniveau 2, Männer: Fr. 5‘ 885 .--, aufge rechnet auf die betriebsübliche Arbeitszeit von 41. 7 Stunden im Hoch- und Tiefbau 201 5 [Betriebsübliche Arbeitszeit, Bundesamt für Statistik, T 03.02.03.01.04.01] sowie auf das Jahr 201 5 [von Index 2220 auf Index 2226, Entwicklung der Nominallöhne, Bundesamt für Statistik, T39, Männer] ) . Die Be schwerdegegnerin übernahm das von der Suva berechnete Valideneinkommen von Fr. 80‘191.95 per 2015 (Urk. 6/75), welches sich wiederum auf die Angaben der ehemaligen Arbeitgeberin stützte ,</w:t>
      </w:r>
    </w:p>
    <w:p>
      <w:r>
        <w:t>was nach dem Gesagten nicht zulässig ist . 6.2 6.2.1</w:t>
      </w:r>
    </w:p>
    <w:p>
      <w:r>
        <w:t>Dem Beschwerdeführer ist seine angestammte Tätigkeit als Polier nicht mehr zumutbar. Mit Blick auf seine gesundheitlichen Beschwerden kommt auch eine andere Fachtätigkeit im Baugewerbe realistischerweise nicht mehr in Frage. In anderen Berufszweigen verfügt er über keine Fachkenntnisse, weshalb nicht das Kompetenzniveau 2 heranzuziehen, sondern auf den Zentralwert der Löhne von Männern mit einfachen Tätigkeiten körperlicher oder handwerklicher Art (Kom petenzniveau 1) über alle Wirtschaftssektoren abzustellen ist. Dass der Be schwerdeführer eine Lehre als Zeichner und Maurer absolvierte und als Polier eine nicht unerhebliche Verantwortung hatte, ändert nichts daran, da er in die sen Tätigkeiten nicht mehr arbeitsfähig ist.</w:t>
      </w:r>
    </w:p>
    <w:p>
      <w:r>
        <w:t>Nach der LSE 2014 betrug dieser Lohn Fr. 5‘312.--, was aufgerechnet auf die betriebsübliche Arbeitszeit von 41.7 Stunden (T 03.02.03.01.04.01, Total) per 2015 (von Index 2220 auf Index 2226, T39 , Männer ) einen Jahreslohn von Fr. 66‘632.70 ergibt. 6.2.2</w:t>
      </w:r>
    </w:p>
    <w:p>
      <w:r>
        <w:t>Wird das Invalideneinkommen auf der Grundlage von statistischen Durch schnittswerten ermittelt, ist der entsprechende Ausgangswert (Tabellenlohn) al 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