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IV.2016.00815 vom 12. September 2017</w:t>
      </w:r>
    </w:p>
    <w:p>
      <w:r>
        <w:t>ZH Sozialversicherungsgericht, 2017-09-12, DE</w:t>
      </w:r>
    </w:p>
    <w:p>
      <w:r>
        <w:rPr>
          <w:b/>
        </w:rPr>
        <w:t xml:space="preserve">Quelle: </w:t>
      </w:r>
      <w:r>
        <w:t>https://mcp.opencaselaw.ch/entscheid/zh_sozialversicherungsgericht_IV.2016.00815</w:t>
      </w:r>
    </w:p>
    <w:p>
      <w:r>
        <w:t>FR: ZH_SOZIALVERSICHERUNGSGERICHT IV.2016.00815 du 12 septembre 2017</w:t>
      </w:r>
    </w:p>
    <w:p>
      <w:r>
        <w:t>IT: ZH_SOZIALVERSICHERUNGSGERICHT IV.2016.00815 del 12 settembre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 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1.2</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 zug erfolgt nur, wenn eine Ermittlung des Invalideneinkommens aufgrund und nach Massgabe der konkreten Gegebenheiten des Einzelfalles nicht möglich ist (vgl. BGE 142 V 178 E. 2.5.7; BGE 139 V 592 E. 2.3, BGE 135 V 297 E. 5.2; vgl. auch Meyer/Reichmuth, Bundesgesetz über die Invalidenversicherung, IVG , 3. Aufl., N 55 und 89 zu Art. 28a, mit weiteren Hinweisen auf die Rechtspre chung).</w:t>
      </w:r>
    </w:p>
    <w:p>
      <w:r>
        <w:rPr>
          <w:b/>
        </w:rPr>
        <w:t>E. 1.3</w:t>
      </w:r>
    </w:p>
    <w:p>
      <w:r>
        <w:t>In der LSE 2012 erfolgten vielfältige Anpassungen der erhobenen Daten an die entsprechenden Reglemente der Europäischen Union (EU). Neu wird darunter nun nach Berufen (Skill Levels) differenziert statt nach den bisherigen Anfor derungsniveaus 1 bis 4 der Stelle. Das Bundesgericht hat in BGE 142 V 178 E. 2.5.3 festgestellt, dass das statistische Einkommen nach TA1 Kompetenzni veau 1 der LSE 2012 bei den Männern gegenüber dem Tabellenlohn nach TA1 Anforderungsniveau 4 der LSE 2010 ein Plus von 6,3 Prozent, bei den Frauen ein Minus von 2,7 Prozent und beim Total ein Plus von 5,4 Prozent zeige, was nicht mit der Lohnentwicklung von 2010 bis 2012 übereinstimmt (vgl. Urteil des Bundesgerichts 8C_343/2016 vom 12. September 2016 E. 6). Es hat erkannt, dass die LSE 2012 im Rahmen einer erstmaligen Invaliditätsbemessung (Art. 28</w:t>
      </w:r>
    </w:p>
    <w:p>
      <w:r>
        <w:t>ff. des Bundesgesetz es über die Invalidenversicherung) und im Neuan meldungs verfahren nach vorausgegangener rechtskräftiger Ablehnung oder nach Aufhe bung der Invalidenrente sowie grundsätzlich auch im Revisions verfahren (mit Entstehung des potentiellen oder Veränderung des laufenden Rentenanspruchs im Jahr 2012 oder später) zur Festlegung der Vergleichs einkommen nach Art. 16 ATSG dennoch grundsätzlich als Beweis geeignet ist ( BGE 142 V 178 E. 2.5.7 und E. 2.5.8.1; vgl. Urteile des Bundesgerichts 8C_343/2016 vom 12. September 2016 E. 6 und 9C_369/2016 vom 6. September 2016 E. 2.1). Laufende, gestützt auf die LSE 2010 rechtskräftig zugesprochene Invaliden renten dürfen aber nicht allein aufgrund der</w:t>
      </w:r>
    </w:p>
    <w:p>
      <w:r>
        <w:t>Tabellen -</w:t>
      </w:r>
    </w:p>
    <w:p>
      <w:r>
        <w:t>lohnwerte gemäss LSE 2012 in Revision gezogen werden (BGE 142 V 178 E. 2.5.7 und 2.5.8.1; vgl. Urteil des Bundesgerichts 8C_277/2016 vom 20. Juli 2016 E. 4.2) .</w:t>
      </w:r>
    </w:p>
    <w:p>
      <w:r>
        <w:rPr>
          <w:b/>
        </w:rPr>
        <w:t>E. 1.4</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Die Versicherte erhob am 19. Juli 2016 Beschwerde gegen die Verfügung vom 7. Juli 2016 (Urk. 2) und beantragte, diese sei aufzuheben und es sei die bishe rige Dreiviertelsrente nicht zu reduzieren, sondern es sei ihr neu eine ganze Rente zuzusprechen; eventuell sei die Sache für weitere Abklärungen, insbeson dere zur Anordnung eines polydisziplinären Gutachtens, an die Vorinstanz zurückzuweisen (Urk. 1 S. 2 oben Ziff. 1).</w:t>
      </w:r>
    </w:p>
    <w:p>
      <w:r>
        <w:t>Die IV-Stelle beantragte mit Beschwerdeantwort vom 8. September 2016 (Urk. 6) die Abweisung der Beschwerde.</w:t>
      </w:r>
    </w:p>
    <w:p>
      <w:r>
        <w:t>Mit Gerichtsverfügung vom 27. September 2016 wurden antragsgemäss (vgl. Urk. 1 S. 2 oben Ziff. 3) die unentgeltliche Prozessführung und Rechtsvertretung bewilligt (Urk. 8).</w:t>
      </w:r>
    </w:p>
    <w:p>
      <w:r>
        <w:t>Am 24. Oktober 2016 nahmen die A.___-Gutachter zu ihnen vom Gericht unterbrei teten Fragen (vgl. Urk. 8) Stellung (Urk. 12). Die Beschwerdegegnerin verzichtete darauf, dazu Stellung zu nehmen (Urk. 16), die Beschwerdeführerin nahm am 14. Dezember 2016 Stellung (Urk. 17), was der Beschwerdegegnerin am 20. Dezember 2016 zur Kenntnis gebracht wurde (Urk. 18). Das Gericht zieht in Erwägung: 1.</w:t>
      </w:r>
    </w:p>
    <w:p>
      <w:r>
        <w:rPr>
          <w:b/>
        </w:rPr>
        <w:t>E. 2.1</w:t>
      </w:r>
    </w:p>
    <w:p>
      <w:r>
        <w:t>Die Beschwerdegegnerin ging gemäss Vorbescheid (Urk. 7/219 S. 2 Mitte) und Begründungsteil der Verfügung (Urk. 7/224) davon aus, seit der Begutachtung von 2009 sei eine Verbesserung des Gesundheitszustandes ausgewiesen und ab Dezember 2015 bestehe eine 70%ige Arbeitsfähigkeit in einer angepassten Tätigkeit.</w:t>
      </w:r>
    </w:p>
    <w:p>
      <w:r>
        <w:rPr>
          <w:b/>
        </w:rPr>
        <w:t>E. 2.2</w:t>
      </w:r>
    </w:p>
    <w:p>
      <w:r>
        <w:t>Die Beschwerdeführerin stellte sich demgegenüber auf den Standpunkt (Urk. 1), aus näher genannten Gründen sei die Auffassung, ihr Gesundheitszustand habe sich verbessert, unzutreffend; vielmehr habe er sich verschlechtert und die Arbeitsfähigkeit in angepasster Tätigkeit betrage lediglich 30 % (S. 5 Ziff. 4.4). Bei der Rentenzusprache im Jahr 2013 sei ein Abzug von 10 % vom LSE-Tabellen lohn vorgenommen worden, bei der aktuellen Invaliditätsbemessung hingegen - ohne Begründung - nicht; angezeigt sei ein Abzug von mindestens 20 % (S. 5 f. Ziff. 5).</w:t>
      </w:r>
    </w:p>
    <w:p>
      <w:r>
        <w:rPr>
          <w:b/>
        </w:rPr>
        <w:t>E. 2.3</w:t>
      </w:r>
    </w:p>
    <w:p>
      <w:r>
        <w:t>Strittig ist, ob sich der Gesundheitszustand der Beschwerdeführerin verbessert oder verschlechtert hat, und damit, wie es sich mit dem Invaliditätsgrad verhält.</w:t>
      </w:r>
    </w:p>
    <w:p>
      <w:r>
        <w:rPr>
          <w:b/>
        </w:rPr>
        <w:t>E. 3.1</w:t>
      </w:r>
    </w:p>
    <w:p>
      <w:r>
        <w:t>Am 8. September 2009 erstatteten Dr. med. B.___, Facharzt für Neurologie, und Dr. med. C.___, Facharzt für Psychiatrie und Psychotherapie, Y.___ ein Gutachten im Auftrag der Beschwer degegnerin (Urk. 7/113). Sie stützten sich auf die ihnen überlassenen Akten (S. 2 ff.), die Angaben der Versicherten (S. 8 ff.) und die vom 6. bis 10. Juli 2009 (S. 1 unten) erhobenen internistischen (S. 12 f.), neurologischen (S. 14 ff.) und psychiatrischen (S. 19 ff.) Befunde sowie den Bericht von lic. phil. D.___ über eine ein 9. Juli 2009 erfolgte neuropsychologische Untersuchung (S. 25 ff.).</w:t>
      </w:r>
    </w:p>
    <w:p>
      <w:r>
        <w:t>Die Gutachter nannten die folgenden, hier leicht gekürzt angeführten Diagnosen mit Auswirkung auf die Arbeitsfähigkeit (S. 28 f. Ziff. 4.1): - Hypersomnie / leichte bis mittelschwere neuropsychologische Störung unklarer Ursache; Differentialdiagnose (DD): HIV-assoziiert - HIV-Infektion (CDC B2) 1999 - rezidivierende depressive Störung, gegenwärtig leichte bis mittelschwere Episode mit somatischem Syndrom</w:t>
      </w:r>
    </w:p>
    <w:p>
      <w:r>
        <w:t>Als Diagnosen ohne Auswirkung auf die Arbeitsfähigkeit nannten sie einen substituierten Eisenmangel, einen rezidivierenden Herpes genitalis, eine Migräne ohne Aura sowie akzentuierte neurotische Persönlichkeitszüge (S. 29 Ziff. 4.2).</w:t>
      </w:r>
    </w:p>
    <w:p>
      <w:r>
        <w:t>Die Beurteilung im Bericht über die neuropsychologische Untersuchung wurde dahingehend erwähnt, dass sich das neuropsychologische Testprofil weitgehend mit den 2002 erhobenen Resultaten decke, als von einer von leicht bis mittelschwer reichenden Funktionsstörung mit im Vordergrund stehender mittelschwerer Störung der Vigilanz berichtet worden sei (S. 28 Mitte).</w:t>
      </w:r>
    </w:p>
    <w:p>
      <w:r>
        <w:t>Zur Arbeitsfähigkeit in der zuletzt ausgeübten Tätigkeit führten die Gutachter aus, durch die Tagesmüdigkeit im Sinne einer wahrscheinlich HIV-assoziierten Hypersomnie und aufgrund der ebenfalls durch die HIV-Infektion hervorgerufe nen Konzentrationsstörung und der eingeschränkten Vigilanz sei die Versicherte in ihrer Arbeitsfähigkeit erheblich reduziert, vor allem wenn sie Bildschirm arbeiten verrichten müsse. Bei solchen Tätigkeiten zeige sie eine deutliche Einschlaftendenz oder zumindest eine fehlerhafte Arbeitsweise. Aus diesem Grund sei die angestammte Tätigkeit als kaufmännische Angestellte in nur sehr beschränktem Ausmass möglich. Sie gingen hier von einer Arbeitsfähigkeit von 30 % seit Mai 2002 - dem Zeitpunkt einer früheren neuropsychologischen Untersuchung - aus (S. 30 Ziff. 5.3).</w:t>
      </w:r>
    </w:p>
    <w:p>
      <w:r>
        <w:t>Ideal wäre eine Tätigkeit, welche aus Büroarbeit und manueller Arbeit (ohne erhöhtes Verletzungspotential) bestehe und so eine gewisse Abwechslungsmög lichkeit biete (S. 31 Ziff. 6.3). In einer solchen Tätigkeit bestehe eine Arbeitsfä higkeit von 50 % entsprechend einem Halbtageseinsatz, wobei dieser auf fünf halbe Tage pro Woche aufgeteilt werden sollte (S. 31 Ziff. 6.4).</w:t>
      </w:r>
    </w:p>
    <w:p>
      <w:r>
        <w:rPr>
          <w:b/>
        </w:rPr>
        <w:t>E. 3.2</w:t>
      </w:r>
    </w:p>
    <w:p>
      <w:r>
        <w:t>Das Verwaltungsgericht des Kantons Bern führte in seinem Urteil vom 14. April 2011 (Urk. 7/123) unter anderem aus, die zentrale Frage sei, ob die diagnosti zierte Hypersomnie HIV-assoziiert sei oder ob es sich um eine nichtorganische Hypersomnie handle. Diesbezüglich sei das Y.___-Gutachten nicht schlüssig, womit nicht darauf abgestellt werden könne (S. 14 unten). In der Folge wies es die Sache zu ergänzender Abklärung an die damals zuständige IV-Stelle zurück (S. 15).</w:t>
      </w:r>
    </w:p>
    <w:p>
      <w:r>
        <w:rPr>
          <w:b/>
        </w:rPr>
        <w:t>E. 3.3</w:t>
      </w:r>
    </w:p>
    <w:p>
      <w:r>
        <w:t>Die IV-Stelle holte eine Stellungnahme der Ärzte der Universitätsklinik für Infekti ologie des Z.___ ein, die am 15. November 2011 erstattet wurde (Urk. 7/142). Diese führten aus, aus näher genannten Gründen erachteten sie es als höchst wahrscheinlich, dass die Symptome der Hypersomnie durch die HIV-Infektion bedingt seien (S. 2 Mitte).</w:t>
      </w:r>
    </w:p>
    <w:p>
      <w:r>
        <w:t>In einem weiteren Bericht vom 1. November 2012 über eine letztmals am 13. Juni 2012 erfolgte Untersuchung (Urk. 7/162) nannten sie folgende (Haupt-) Diagnosen (S. 1 Mitte Ziff. 1-3): - exzessive Tagesmüdigkeit mit kognitiver Störung mit Vigilanzminderung und Konzentrationsschwäche - HIV-Infektion (CDC-Stadium B2) Erstdiagnose (ED) August 1999 - Reizhusten und Dyspnoe unklarer Ätiologie</w:t>
      </w:r>
    </w:p>
    <w:p>
      <w:r>
        <w:t>Sodann wurde unter anderem ausgeführt, eine nicht HIV-bedingte organische Ursache des erhöhten Schlafbedarfs sei aufgrund der durchgeführten Untersu chungen sehr unwahrscheinlich (S. 3 lit. D). Aus wiederum näher dargelegten Gründen sei die HIV-Infektion die plausibelste Erklärung der Symptome und für das Ausmass des Schlafbedürfnisses (S. 3 lit. E).</w:t>
      </w:r>
    </w:p>
    <w:p>
      <w:r>
        <w:rPr>
          <w:b/>
        </w:rPr>
        <w:t>E. 3.4</w:t>
      </w:r>
    </w:p>
    <w:p>
      <w:r>
        <w:t>Dr. med. E.___, Facharzt für Allgemeine Innere Medizin, Regionaler Ärztlicher Dienst, führte in seiner Stellungnahme vom 23. November 2012 (Urk. 7/166) aus, die HIV-Infektion sei die plausibelste Erklärung für das erhöhte Schlafbedürfnis, die Vigilanzminderung und die Einschränkung der Konzentra tionsfähigkeit (S. 2 oben). Betreffend Zumutbarkeitsprofil verwies er auf das Y.___-Gutachten von 2009 (S. 2 Mitte).</w:t>
      </w:r>
    </w:p>
    <w:p>
      <w:r>
        <w:rPr>
          <w:b/>
        </w:rPr>
        <w:t>E. 3.5</w:t>
      </w:r>
    </w:p>
    <w:p>
      <w:r>
        <w:t>Die IV-Stelle ging sodann von einer Arbeitsfähigkeit von 50 % in einer angepass ten Tätigkeit aus, wobei sie auf die Löhne gemäss Anforderungsniveau 4 der LSE 2002 abstellte, davon einen Abzug von 10 % vornahm und von einem Valideneinkommen von Fr. 69‘013.-- im Jahr 2004 ausging, so dass ein Invaliditätsgrad von 69 % resultierte (Urk. 7/167 S. 3 Mitte).</w:t>
      </w:r>
    </w:p>
    <w:p>
      <w:r>
        <w:rPr>
          <w:b/>
        </w:rPr>
        <w:t>E. 4.1</w:t>
      </w:r>
    </w:p>
    <w:p>
      <w:r>
        <w:t>Am 1. Februar 2016 erstatteten die Ärzte des A.___ sowie der Neuropsychologe lic. phil. D.___ ein Gutachten im Auftrag der Beschwerdegegnerin (Urk. 7/217/2-40). Sie stützten sich auf die ihnen überlassenen Akten (S. 4 ff.), die Angaben der Versicherten (S. 13 f.) und die von ihnen am 7. und 9 Dezember 2015 erhobenen allgemeininternistischen (S. 14 f.), psychiatrischen (S. 15 ff.), rheumatologischen (S. 21 ff.), neurologischen (S. 24 ff.) Befunde sowie ein infektiologisches Teilgutachten (S. 27 ff.) und eine neuropsychologische Unter suchung (S. 31 ff.).</w:t>
      </w:r>
    </w:p>
    <w:p>
      <w:r>
        <w:t>Die Gutachter nannten die folgenden, hier teilweise gekürzt angeführten Diagno sen mit Auswirkung auf die Arbeitsfähigkeit (S. 35 f. Ziff. 5.1): - Fatigue-Syndrom - DD: bei HIV-Infektion - mittelschwere neuropsychologische Funktionsstörungen - HIV-Infektion (CCD B2) - Erstdiagnose 1999 - … - bisherige HIV-assoziierte Krankheiten: rezidivierende Candidasto matitis, mögliche HIV-assoziierte neurokognitive Störungen - seit 2008 antiretrovirale Therapie mit vielen Wechseln und intermittie renden Pausen</w:t>
      </w:r>
    </w:p>
    <w:p>
      <w:r>
        <w:t>Als Diagnosen ohne Auswirkung auf die Arbeitsfähigkeit wurden ein multi fakto ri elles Kopfschmerzsyndrom (Migräne- und Schmerzmittelkompo nenten), intermittierende unspezifische Arthralgien im Bereiche PIP-/DIP-Gelenke II-V beidseits sowie beider Kniegelenke unklarer Ätiologie, intermittie rende dyspeptische Beschwerden, ein Eisenmangel und passagerer Vitamin B12-Mangel, ein Status nach rezidivierender Herpes genitalis-Infektion und ein Sta tus nach Dysplasie des Cervix uteri genannt (S. 36 Ziff. 5.2).</w:t>
      </w:r>
    </w:p>
    <w:p>
      <w:r>
        <w:t>In der neuropsychologischen Beurteilung wurde ausgeführt, im Vergleich mit den vorbestehenden neuropsychologischen Untersuchungen bestehe Überein stim mung. Das heutige neuropsychologische Testprofil zeige jedoch eine Pro gredienz der Einschränkungen. Ob diese dauerhaft oder lediglich ein vorüberge hendes Phänomen seien, könne nicht beurteilt werden (S. 35 Ziff. 4.5.7).</w:t>
      </w:r>
    </w:p>
    <w:p>
      <w:r>
        <w:t>Zur Arbeitsfähigkeit (S. 37 f. Ziff. 6.2) wurde unter anderem ausgeführt, die Evalu ation aus Sicht des Bewegungsapparates habe keine eigenständigen Dia gno sen feststellen lassen, dementsprechend bestehe für jegliche berufliche Tätig keiten eine normale Arbeits- und Leistungsfähigkeit. Die neurologische Evalua tion habe primär ein Fatigue-Syndrom bei HIV-Infektion und ent sprechender Medikation sowie als Nebendiagnosen ein multifaktorielles Kopf schmerz syndrom mit Migräne und Schmerzmittelkomponenten ergeben. Aus neurolo gischer Sicht habe keine wesentliche die Arbeitsfähigkeit einschrän kende Erkrankung bestanden, es werde jedoch postuliert, dass ein organischer Kern dem subjektiven Erschöpfungsgefühl zu Grunde liege, so dass insgesamt ein leicht erhöhter Zeitbedarf angenommen werde und gesamthaft gesehen eine Arbeits- und Leistungsfähigkeit von 80 % vorliege (S. 37 oben).</w:t>
      </w:r>
    </w:p>
    <w:p>
      <w:r>
        <w:t>Die infektiologische Untersuchung habe die jahrelang bekannte HIV-Infektion mit Erstdiagnose 1999 und seit 2014 durchgeführter Therapie mit Truvada und Isentress bestätigt. Als Hauptproblem der Explorandin bestehe eine starke Tagesmüdigkeit mit Hypersomnie seit 2001, also 2-3 Jahre nach Beginn der HIV-Infektion. Aus infektiologischer Sicht seien neurokognitive Störungen im Rahmen einer HIV-Infektion bekannt und würden als HIV-associated neurocog nitive disorders (HAND) bezeichnet. Das Auftreten des Müdigkeitssyndroms innerhalb der ersten zwei Jahre nach Infektion spreche für einen Zusammen hang zwischen der Müdigkeit und der HIV-Infektion, wobei differentialdiag nostisch der festgestellte Eisenmangel allenfalls zusätzlich einen negativen Ein fluss auf die Müdigkeit haben könne, die sich allerdings unter Eisensubstitution nicht verbessert habe. Andere Ursachen aus infektiologischer Sicht, welche ebenfalls eine Müdigkeit hervorrufen würden, hätten labormässig ausgeschlos sen werden können. Insgesamt sei die Arbeitsfähigkeit aufgrund der starken Tagesmüdigkeit aus infektiologischer Sicht eingeschränkt. Die Quantifizierung erfolge aus neuropsychologischer Sicht. Die neuropsychologische Validierung habe mittelschwere Beeinträchtigungen ergeben, die eine 30%ige Einschrän kung der Arbeitsfähigkeit begründen könnten (S. 37 Mitte).</w:t>
      </w:r>
    </w:p>
    <w:p>
      <w:r>
        <w:t>Die psychiatrische Untersuchung habe keine eigenständige psychiatrische Mobili tät (richtig wohl: Morbidität) objektivieren können. Es hätten sich mit reiner psychiatrischer Methodik keinerlei psychopathologische Befunde ergeben. Insbesondere bestehe derzeit keine depressive Entwicklung oder eine psycho strukturelle Beeinträchtigung. Es liege daher keine Einschränkung der Arbeits- und Leistungsfähigkeit aus psychiatrischer Sicht vor. Die allgemeininternistische Evaluation habe keine zusätzlichen die Arbeits- und Leistungsfähigkeit negativ beeinflussenden Diagnosen ergeben (S. 37).</w:t>
      </w:r>
    </w:p>
    <w:p>
      <w:r>
        <w:t>Zusammenfassend habe die ausführliche polydisziplinäre Evaluation aufgrund der Leitdiagnose eines Fatigue-Syndroms im Rahmen der jahrelangen HIV-Erkrankung, welche medikamentös adäquat behandelt werde, eine um 30 % reduzierte Arbeits- und Leistungsfähigkeit für jegliche leichten bis mittel schweren, wechselbelastenden beruflichen Tätigkeiten in der freien Wirtschaft ergeben (S. 37 unten).</w:t>
      </w:r>
    </w:p>
    <w:p>
      <w:r>
        <w:t>Das Pensum könne vollschichtig umgesetzt werden mit erhöhtem Pausenbedarf von 10-15 Minuten pro Stunde und leicht reduziertem Rendement. Die Ein schränkungen aus infektiologischer, neurologischer und neuropsychologischer Sicht beträfen die gleiche Symptomatik und wirkten sich folglich nicht additiv aus (S. 38 oben).</w:t>
      </w:r>
    </w:p>
    <w:p>
      <w:r>
        <w:t>Zusammenfassend wurde festgehalten, es bestehe infolge einer chronischen HIV-Infektion, welche adäquat medikamentös behandelt werde, ein Fatigue-Syndrom mit neuropsychologischen Funktionseinbussen. Es bestehe eine Arbeits- und Leistungsfähigkeit für leichte bis mittelschwer belastende berufli che Tätigkeiten von 70 %, vollschichtig realisierbar (S. 39 Ziff. 6.9).</w:t>
      </w:r>
    </w:p>
    <w:p>
      <w:r>
        <w:rPr>
          <w:b/>
        </w:rPr>
        <w:t>E. 4.2</w:t>
      </w:r>
    </w:p>
    <w:p>
      <w:r>
        <w:t>Auf Nachfrage des Gerichts (Urk. 8) nahmen die Gutachter am 24. Oktober 2016 ergänzend Stellung (Urk. 12). Sie führten aus, aus medizinischer Sicht sei die Verbesserung im Vergleich zu 2009 damit zu erklären, dass aus psychiatrischer Sicht keine mittelschwere depressive Störung mehr feststellbar, sondern gar keine, und dass damals die HIV-Erkrankung oft nicht oder ungenügend behan delt gewesen sei, was nun in den letzten Jahren adäquat gegeben sei. Somit stelle sich sowohl somatisch wie auch psychiatrisch eine objektiv bessere Situa tion dar (S. 1 Mitte).</w:t>
      </w:r>
    </w:p>
    <w:p>
      <w:r>
        <w:t>Das Y.___-Gutachten 2009 sei nur von zwei Gutachtern ohne Konsultation der übrigen Beteiligten aufgesetzt und unterzeichnet worden. Der Neuropsychologe D.___ habe darin explizit nicht konkret zur Arbeitsfähigkeit Stellung bezogen. Er sei nicht beteiligt gewesen an Besprechungen zu Arbeitsfähigkeit und Diagno sen, die überdies - aus näher genannten Gründen - auch nicht schlüssig erschie nen (S. 1). Insbesondere habe er 2009 keineswegs eine Arbeitsunfähigkeit von 70 % bestätigt und sich auch nicht dazu geäussert, dass die Arbeitsfähigkeit auf 50 % leidensangepasst eingeschränkt sei. Er habe im Gegenteil bestätigt, dass zu den früheren neuropsychologischen Untersuchungen keine wesentlichen Verän derungen festzustellen gewesen seien (S. 2 oben).</w:t>
      </w:r>
    </w:p>
    <w:p>
      <w:r>
        <w:t>Im aktuellen Gutachten werde ferner ausgeführt, dass sich faktisch an der neu ropsychologischen Einschätzung nichts Wesentliches geändert habe, dass aus psychiatrischer Sicht eine deutliche Besserung eingetreten sei und dass auch aus internistisch-infektiologischer Sicht mit adäquat behandelter HIV-Erkrankung eine Besserung eingetreten sei (S. 2 Mitte).</w:t>
      </w:r>
    </w:p>
    <w:p>
      <w:r>
        <w:rPr>
          <w:b/>
        </w:rPr>
        <w:t>E. 5.1</w:t>
      </w:r>
    </w:p>
    <w:p>
      <w:r>
        <w:t>Der Hauptstandpunkt der Beschwerdeführerin basierte auf der Annahme, für die frühere Rentenzusprache sei die diagnostizierte depressive Störung nicht von zusätzlicher Bedeutung gewesen, sondern ausschlaggebend gewesen sei die Beurteilung durch den Neuropsychologen D.___, der die Arbeitsfähigkeit im angestammten Beruf aufgrund der Hypersomnie mit 30 % und diejenige in angepasster Tätigkeit mit 50 % angegeben habe (Urk. 1 S. 4 Ziff. 4.1). Im aktu ellen Gutachten habe der gleiche Neuropsychologe eine Übereinstimmung im Vergleich mit den Voruntersuchungen festgehalten, aber auch, dass das Test profil eine Progredienz der Einschränkungen zeige. Es müsse folgerichtig davon ausgegangen werden, dass sich der Gesundheitszustand nach Auffassung des Neuropsychologen seit 2009 verschlechtert habe. Bei der Angabe im Gutachten, die Arbeitsfähigkeit sei aus rein neuropsychologischer Sicht zu 30 % beein trächtigt, könne es sich nur um einen Verschrieb handeln und mit 30 % müsse nicht die Arbeitsunfähigkeit, sondern die verbleibende Arbeitsfähigkeit gemeint sein (S. 4 f. Ziff. 4.2).</w:t>
      </w:r>
    </w:p>
    <w:p>
      <w:r>
        <w:rPr>
          <w:b/>
        </w:rPr>
        <w:t>E. 5.2</w:t>
      </w:r>
    </w:p>
    <w:p>
      <w:r>
        <w:t>Die Rückfrage des Gerichts bei den A.___-Gutachtern hat den genannten Punkt zu klären vermocht. Es wurde darauf hingewiesen, dass im Gutachten von 2009, das von zwei Ärzten, nicht aber weiteren Beteiligten unterzeichnet war, keine dem Neuropsychologen D.___ zuzurechnende Angaben zur Arbeitsfähigkeit zu finden seien (vorstehend E. 4.2). Dies trifft in der Tat zu: In neuropsychologi scher Hinsicht findet sich im Gutachten lediglich die Feststellung, das Testprofil decke sich weitgehend mit den 2002 erhobenen Resultaten ; damals war von einer von leicht bis mittelschwer reichenden Funktionsstörung mit im Vordergrund stehender mittelschwerer Störung der Vigilanz berichtet worden . Zahlenangaben zur Arbeitsfähigkeit finden sich im neuropsychologischen Teil des Gutachtens keine, sie stammen mithin von den beiden unterzeichnenden Gutachtern (vorstehend E. 3.1).</w:t>
      </w:r>
    </w:p>
    <w:p>
      <w:r>
        <w:rPr>
          <w:b/>
        </w:rPr>
        <w:t>E. 5.3</w:t>
      </w:r>
    </w:p>
    <w:p>
      <w:r>
        <w:t>Der Neuropsychologe hat somit 2009 eine leichte bis mittelschwere Funktions störung festgestellt, ohne ihr eine quantifizierte Auswirkung auf die Arbeits fähigkeit explizit zuzuordnen. Demzufolge steht seine Einschätzung im aktuel len Gutachten, es bestünden unverändert mittelschwere Funktionsstörungen (wobei das Testprofil eine - möglicherweise nur vorübergehende - Progredienz der Einschränkung zeige), die eine 30%ige Einschränkung der Arbeitsfähigkeit begrün den könnten, mit seinen 2009 gemachten früheren Angaben keineswegs im Widerspruch.</w:t>
      </w:r>
    </w:p>
    <w:p>
      <w:r>
        <w:t>Die Feststellung einer im Testprofil zum Ausdruck kommenden Progredienz der Einschränkungen dürfte ferner erklären, dass die Funktionsstörung nunmehr als mittelschwer und nicht mehr als ‚von leicht bis mittelschwer reichend‘ bezeich net wurde. Dabei ist auch zu berücksichtigen, dass die Einteilung der Funkti onsstörungen in leicht / mittelschwer / schwer ohnehin einen sehr groben Ras ter darstellt; erst die Prozentangabe der sich daraus ergebenden Einschränkung der Arbeitsfähigkeit erweist die für die Rechtsanwendung erforderlichen Trenn schärfe auf.</w:t>
      </w:r>
    </w:p>
    <w:p>
      <w:r>
        <w:t>Vorliegend wurde diese neuropsychologisch begründete Einschränkung (erst mals) mit 30 % beziffert. Davon ist auszugehen.</w:t>
      </w:r>
    </w:p>
    <w:p>
      <w:r>
        <w:rPr>
          <w:b/>
        </w:rPr>
        <w:t>E. 5.4</w:t>
      </w:r>
    </w:p>
    <w:p>
      <w:r>
        <w:t>Im Y.___-Gutachten von 2009 wurden eine Hypersomnie / leichte bis mittel schwere neuropsychologische Störung, eine HIV-Infektion und eine rezidivie rende depressive Störung, gegenwärtig leicht bis mittelschwere Episode, diag nostiziert, und die Arbeitsfähigkeit in adaptierter Tätigkeit wurde mit 50 % angegeben (vorstehend E. 3.1). Das Gutachten war bezüglich der für die Rechts anwendung wichtigen Unterscheidung zwischen nichtorganischer und (hier) HIV-assoziierter Hypersomnie nicht aussagekräftig, weshalb ergänzende Abklärungen zu tätigen waren (vorstehend E. 3.2). Diese ergaben, dass die Hypersomnie HIV-bedingt sei (vorstehend E. 3.3), worauf für das Zumutbar keitsprofil wiederum auf das Y.___-Gutachten abgestellt wurde (vorstehend E. 3.4). Auch die Annahme einer Arbeitsfähigkeit von 50 % in adaptierter Tätigkeit erfolgte gestützt auf das Y.___-Gutachten (vorstehend E. 3.5).</w:t>
      </w:r>
    </w:p>
    <w:p>
      <w:r>
        <w:t>Im A.___-Gutachten von 2016 wurden ein Fatigue-Syndrom (mittelschwere neu ropsychologische Funktionsstörungen) und eine HIV-Infektion diagnostiziert und die Arbeitsfähigkeit in adaptierter Tätigkeit wurde mit 70 % angegeben (vorstehend E. 4.1).</w:t>
      </w:r>
    </w:p>
    <w:p>
      <w:r>
        <w:rPr>
          <w:b/>
        </w:rPr>
        <w:t>E. 5.5</w:t>
      </w:r>
    </w:p>
    <w:p>
      <w:r>
        <w:t>Die Gutachter erläuterten auf entsprechende Nachfrage des Gerichts, dass sich der Gesundheitszustand im Vergleich zu 2009 gemäss ihrer Beurteilung in somatischer Sicht verbessert habe, indem die HIV-Infektion nunmehr adäquat behandelt werde, und in psychiatrischer Sicht, indem keine Depressivität mehr festzustellen sei (vorstehend E. 4.2). Diese Erklärung ist nachvollziehbar, schlüssig und überzeugend. Es sind keine Gründe ersichtlich, warum darauf nicht abgestellt werden sollte.</w:t>
      </w:r>
    </w:p>
    <w:p>
      <w:r>
        <w:t>Insbesondere ist es nicht zutreffend, der psychiatrische Gutachter habe das Vorlie gen depressiver Störungen ‚schlicht verneint‘ und die damalige Diagnose ‚in Zweifel gezogen‘ (Urk. 1 S. 5 Ziff. 4.3). Vielmehr wurde dazu im Gutachten (Urk. 7/216) ausgeführt, die Gutachter könnten anhand ihrer „heutigen Befunde die Diagnose einer depressiven Störung nicht bestätigen“; es ergäben sich weder aus dem aktuellen Psychostatus noch aus der Anamnese Hinweise für erheblich depressive Episoden (S. 20 Ziff. 4.1.6).</w:t>
      </w:r>
    </w:p>
    <w:p>
      <w:r>
        <w:rPr>
          <w:b/>
        </w:rPr>
        <w:t>E. 5.6</w:t>
      </w:r>
    </w:p>
    <w:p>
      <w:r>
        <w:t>Damit ist der medizinische Sachverhalt, dem A.___-Gutachten folgend, das alle rechtsprechungsgemässen Kriterien (vorstehend E. 1.5) vollumfänglich erfüllt, dahingehend erstellt, dass sich der Gesundheitszustand verbessert hat und die 2009 mit 50 % bezifferte Arbeitsfähigkeit in adaptierter Tätigkeit nunmehr 70 % beträgt.</w:t>
      </w:r>
    </w:p>
    <w:p>
      <w:r>
        <w:rPr>
          <w:b/>
        </w:rPr>
        <w:t>E. 6.1</w:t>
      </w:r>
    </w:p>
    <w:p>
      <w:r>
        <w:t>Bei der im Jahr 2013 erfolgten Invaliditätsbemessung wurde das Validen einkom men für das Jahr 2004 mit Fr. 69‘013.-- eingesetzt, dies ausge hend von den Salärempfehlungen des KV Schweiz (Urk. 7/167 S. 3 Mitte).</w:t>
      </w:r>
    </w:p>
    <w:p>
      <w:r>
        <w:t>Der Nominallohnindex für Frauen befand sich im Jahr 2004 auf dem Stand von 2‘360 und 2015 auf dem Stand von 2‘686 ( Bundesamt für Statistik, Tab. T 39, Entwicklung der Nominallöhne). Dementsprechend betrug das Valideneinkom men im Jahr 2015 rund Fr. 78‘546.-- (Fr. 69‘013.-- : 2‘360 x 2‘686).</w:t>
      </w:r>
    </w:p>
    <w:p>
      <w:r>
        <w:rPr>
          <w:b/>
        </w:rPr>
        <w:t>E. 6.2</w:t>
      </w:r>
    </w:p>
    <w:p>
      <w:r>
        <w:t>Mit der Beschwerdegegnerin (Urk. 7/217 S. 1 unten) ist davon auszugehen, dass das Invalideneinkommen gestützt auf Tabellenlöhne für weibliche Hilfskräfte zu bestimmen ist.</w:t>
      </w:r>
    </w:p>
    <w:p>
      <w:r>
        <w:t>Zu verwenden ist mithin die LSE-Tabelle, in welcher nach Skill Levels differen ziert wird (vorstehend E. 1.3). Im Jahr 2014 betrug das mittlere Einkommen der untersten Kategorie (Skill Level 1) für Frauen Fr. 4‘300.-- (LSE 2014, Tab. TA1_tirage_skill_level). Auf ein Jahr umgerechnet sowie der durchschnittlichen Wochenarbeitszeit von 41.7 Stunden und der Nominallohnentwicklung von 0.5 % angepasst resultiert 2015 für das der Beschwerdeführerin zumutbare Pensum von 70 % ein Einkommen von rund Fr. 37‘843.-- (Fr. 4‘300.-- x 12 : 40.0 x 41.7 x 1.005 x 0.7).</w:t>
      </w:r>
    </w:p>
    <w:p>
      <w:r>
        <w:rPr>
          <w:b/>
        </w:rPr>
        <w:t>E. 6.3</w:t>
      </w:r>
    </w:p>
    <w:p>
      <w:r>
        <w:t>Die Beschwerdegegnerin nahm keinen Abzug vom Tabellenlohn vor, dies mit der „Begründung“, ein solcher sei „nicht angezeigt“ (Urk. 7/127 S. 2 oben).</w:t>
      </w:r>
    </w:p>
    <w:p>
      <w:r>
        <w:t>Beschwerdeweise wurde auf die langjährigen und grösstenteils vergeblichen Bemühungen, wenigstens in kleinen Teilpensen zu arbeiten, hingewiesen sowie darauf, dass die HIV-Erkrankung in grossen Teilen der Bevölkerung immer noch mit einem Stigma behaftet sei, was im Erwerbsleben zu zusätzlichen Erschwer nissen führe. Es sei deshalb ein Abzug von mindestens 20 % angezeigt (Urk. 1 S. 5 f. Ziff. 5).</w:t>
      </w:r>
    </w:p>
    <w:p>
      <w:r>
        <w:t>Dem kann nur zum Teil gefolgt werden, denn es ist nicht ersichtlich, inwiefern sich erfolglose Arbeitsbemühungen in unterdurchschnittlichen Lohnperspekti ven im Sinne der massgebenden Praxis (vorstehend E. 1.4) niederschlagen soll ten. Hingegen dürfte der Hinweis zutreffen, dass eine HIV-Erkrankung ein zu Lohneinbussen Anlass gebendes Handicap darstellen könnte. Dies rechtfertigt einen Abzug von 10 %.</w:t>
      </w:r>
    </w:p>
    <w:p>
      <w:r>
        <w:t>Somit beträgt das Invalideneinkommen rund Fr. 34‘059.-- (Fr. 37‘843.-- x 0.9), womit sich beim Valideneinkommen von Fr. 78‘546.-- (vorstehend E. 6.1) eine Einkommenseinbusse von Fr. 44‘487.-- ergibt, so dass der Invaliditätsgrad 56.64 %, mithin rund 57 % beträgt.</w:t>
      </w:r>
    </w:p>
    <w:p>
      <w:r>
        <w:rPr>
          <w:b/>
        </w:rPr>
        <w:t>E. 6.4</w:t>
      </w:r>
    </w:p>
    <w:p>
      <w:r>
        <w:t>Bei einem Invaliditätsgrad von 57 % besteht Anspruch auf eine halbe Rente (Art. 28 Abs. 2 IVG).</w:t>
      </w:r>
    </w:p>
    <w:p>
      <w:r>
        <w:t>Somit ist die Beschwerde in dem Sinne gutzuheissen, dass die angefochtene Verfügung dahin abgeändert wird, dass die Beschwerdeführerin ab 1. August 2016 Anspruch auf eine halbe Rente hat.</w:t>
      </w:r>
    </w:p>
    <w:p>
      <w:r>
        <w:rPr>
          <w:b/>
        </w:rPr>
        <w:t>E. 7.1</w:t>
      </w:r>
    </w:p>
    <w:p>
      <w:r>
        <w:t>Die Verfahrenskosten gemäss Art. 69 Abs. 1 bis IVG sind ermessensweise auf Fr. 800.-- festzusetzen und ausgangsgemäss der Beschwerdegegnerin auf zuer legen.</w:t>
      </w:r>
    </w:p>
    <w:p>
      <w:r>
        <w:rPr>
          <w:b/>
        </w:rPr>
        <w:t>E. 7.2</w:t>
      </w:r>
    </w:p>
    <w:p>
      <w:r>
        <w:t>Der unentgeltliche Rechtsvertreter der Beschwerdeführerin hat mit Honorarnote vom 28. Dezember 2016 (Urk. 20) einen Aufwand von 8.95 Stunden und Bar auslagen von Fr. 86.65 geltend gemacht. Beim praxisgemässen Stundenansatz von Fr. 220.-- (zuzüglich Mehrwertsteuer) ergibt dies Fr. 2‘220.10 (inklusive Barauslagen und Mehrwertsteuer). In diesem Umfang ist er von der Beschwer degegnerin zu entschädigen.</w:t>
      </w:r>
    </w:p>
    <w:p>
      <w:r>
        <w:rPr>
          <w:b/>
        </w:rPr>
        <w:t>E. 7.3</w:t>
      </w:r>
    </w:p>
    <w:p>
      <w:r>
        <w:t>Den A.___-Gutachtern waren nicht wegen ungenügender Abklärungen der Beschwerdegegnerin, sondern aufgrund der Vorbringen in der Beschwerde ergänzende Fragen zu unterbreiten. Die entsprechenden Kosten (Urk. 13) sind deshalb auf die Gerichtskasse zu nehmen. Das Gericht erkennt: 1.</w:t>
      </w:r>
    </w:p>
    <w:p>
      <w:r>
        <w:t>Die Beschwerde wird in dem Sinne gutgeheissen, dass die Verfügung der Sozialversiche rungsanstalt des Kantons Zürich, IV-Stelle, vom 7. Juli 2016 dahin abgeändert wird, dass die Beschwerdeführerin ab 1. August 2016 Anspruch auf eine halbe Rente hat. 2.</w:t>
      </w:r>
    </w:p>
    <w:p>
      <w:r>
        <w:t>Die Gerichtskosten von Fr. 800 .-- werden der Beschwerdegegnerin auferlegt.</w:t>
      </w:r>
    </w:p>
    <w:p>
      <w:r>
        <w:t>Rech nung und Einzahlungsschein werden der Kostenpflichtigen nach Eintritt der Rechts kraft zugestellt. 3.</w:t>
      </w:r>
    </w:p>
    <w:p>
      <w:r>
        <w:t>Die Beschwerdegegnerin wird verpflichtet, dem unentgeltlichen Rechtsvertreter der Beschwerdeführerin, Rechtsanwalt Stefan Wenger, Aadorf, eine Prozessentschädigung von Fr. 2'220.10 (inkl. Barauslagen und MWSt) zu bezahlen. 4.</w:t>
      </w:r>
    </w:p>
    <w:p>
      <w:r>
        <w:t>Zustellung gegen Empfangsschein an: - Rechtsanwalt Stefan Wenger - Sozialversicherungsanstalt des Kantons Zürich, IV-Stelle, unter Beilage einer Kopie von Urk. 20 -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