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IV.2016.00771 vom 18. Januar 2018</w:t>
      </w:r>
    </w:p>
    <w:p>
      <w:r>
        <w:t>ZH Sozialversicherungsgericht, 2018-01-18, DE</w:t>
      </w:r>
    </w:p>
    <w:p>
      <w:r>
        <w:rPr>
          <w:b/>
        </w:rPr>
        <w:t xml:space="preserve">Quelle: </w:t>
      </w:r>
      <w:r>
        <w:t>https://mcp.opencaselaw.ch/entscheid/zh_sozialversicherungsgericht_IV.2016.00771</w:t>
      </w:r>
    </w:p>
    <w:p>
      <w:r>
        <w:t>FR: ZH_SOZIALVERSICHERUNGSGERICHT IV.2016.00771 du 18 janvier 2018</w:t>
      </w:r>
    </w:p>
    <w:p>
      <w:r>
        <w:t>IT: ZH_SOZIALVERSICHERUNGSGERICHT IV.2016.00771 del 18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 n).</w:t>
      </w:r>
    </w:p>
    <w:p>
      <w:r>
        <w:rPr>
          <w:b/>
        </w:rPr>
        <w:t>E. 1.4</w:t>
      </w:r>
    </w:p>
    <w:p>
      <w:r>
        <w:t>Wurde eine Rente</w:t>
      </w:r>
    </w:p>
    <w:p>
      <w:r>
        <w:t>wegen eines zu geringen Invaliditätsgrades verweigert, so wird nach Art. 87 Abs.</w:t>
      </w:r>
    </w:p>
    <w:p>
      <w:r>
        <w:rPr>
          <w:b/>
        </w:rPr>
        <w:t>E. 2</w:t>
      </w:r>
    </w:p>
    <w:p>
      <w:r>
        <w:t>Dagegen liess die Versicherte am 1. Juli 2016 Beschwerde erheben (Urk. 1) mit dem Rechtsbegehren, in Aufhebung des angefochtenen Entscheids sei ihr ab 1. Oktober 2011 eine halbe Invalidenrente zuzusprechen. In der Beschwerdean twort vom 26. August 2016 (Urk. 5) schloss die IV-Stelle auf Abweisung der Beschwerde.</w:t>
      </w:r>
    </w:p>
    <w:p>
      <w:r>
        <w:t>Auf die Ausführungen der Parteien und die eingereichten Unterlagen wird, soweit erforderlich, in den Erwägungen eingegangen. Das Gericht zieht in Erwägung: 1.</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2.</w:t>
      </w:r>
    </w:p>
    <w:p>
      <w:r>
        <w:t>Ausgangspunkt im vorangegangenen Prozessverfahren IV.2013.00081 war die Frage, ob sich der Gesundheitszustand der Versicherten seit der Verfügung vom 18. Januar 2010 in einem rentenbegründenden Ausmass verschlechtert hatte. Dazu entschied das Gericht mit Urteil vom 30. Juni 2014, die Beschwerdegegne rin habe bezüglich dieser Frage ein polydisziplinäres Gutachten einzuholen (Urk. 6/93 E. 2.1 und E. 4.2). Im vorliegenden Verfahren steht nun gemäss den Akten fest und ist unbestritten, dass das gestützt auf das Rückweisungsurteil eingeholte polydisziplinäre A.___-Gutachten vom 2. Juli 2015 (Urk. 6/123; mitsamt den ergänzenden Angaben vom 4. und 27. September 2015, Urk. 6/128-129) beweiskräftig (BGE 125 V 351 E. 3a) und gestützt darauf von einer relevanten Verschlechterung des Gesundheitszustandes der Versicherten in der Zeit ab Juni 2011 auszugehen ist. Streitig ist dagegen im Wesentlichen ein zig der von der Beschwerdegegnerin vorgenommene Einkommensvergleich (Urk. 1). Mit Blick darauf ist im Folgenden zunächst auf die Umschreibung der Arbeitsfähigkeit der Beschwerdeführerin gemäss dem A.___-Gutachten einzugehen:</w:t>
      </w:r>
    </w:p>
    <w:p>
      <w:r>
        <w:t>Danach kamen die Gutachter in ihrer konsensualen Gesamtbeurteilung zu fol gendem Schluss (Urk. 6/123/42 ff.): Gemäss der orthopädischen Beurteilung sei die Beschwerdeführerin in der zuletzt ausgeübten Tätigkeit als Medizinische Praxisassistentin wie auch in einer leidensangepassten Tätigkeit (im gutachter lich umschriebenen Sinne) zu 50 % arbeitsfähig, wobei der bisherige Arbeits platz als Medizinische Praxisassistentin in einer Allgemeinarztpraxis ebenfalls eine leidensangepasste Tätigkeit darstelle; gemäss der gastroenterologischen Beurteilung sei die Versicherte dagegen in der angestammten Tätigkeit seit Juni 2011 zu 30 % und in einer leidensangepassten Tätigkeit – das heisst einer Tätigkeit mit freiem Zugang zu einer Toilette sowie mit einer Toleranz bezüglich wiederholter krankheitsbedingter Ausfälle – zu 80 % arbeitsfähig. Da diese Gesamtbeurteilung insbesondere in gastroenterologischer Sicht interpretations bedüftig ist, hat die Beschwerdegegnerin zu Recht von den Gutachtern ergän zende Angaben eingeholt (Urk. 6/128-129). In seiner ergänzenden Stellung nahme vom 4. September 2015 (Urk. 6/129) führte der gastroenterologische Teilgutachter aus, wegen rezidivierender Abdominalschmerzen sei, da vier Jahre nach der Duodenopankreatektomie die Schmerzsymptomatik chronifiziert sei, weiterhin mit entsprechenden Schmerzattacken und den daraus folgenden Arbeitsausfällen zu rechnen; da der Beruf als Medizinische Praxisassistentin eine gewisse Zuverlässigkeit und Konstanz voraussetze, bestehe hier nur eine 30%ige Arbeitsfähigkeit; „sollte sich jedoch eine Praxis finden, welche diese Krankheitsfälle tolerieren könnte“, könne aus gastroenterologischer Sicht bei einer freien Toilettenzugänglichkeit eine 80%ige Arbeitsfähigkeit erreicht wer den. Diesen Erläuterungen zufolge ist die Beschwerdeführerin aus gastroentero logischer Sicht auch in ihrer angestammten Tätigkeit als Medizinische Praxis assistentin nicht grundsätzlich, sondern wegen einer allfällig eingeschränkten Toleranz bezüglich der zu erwartenden Krankheitsausfälle eingeschränkt. Wenn die Beschwerdegegnerin unter diesen Umständen annahm, die Versicherte sei auch aus gastroenterologischer Sicht in ihrer angestammten Tätigkeit als Medi zinische Praxisassistentin zu 50 % arbeitsfähig, ist dies nicht zu beanstanden. Denn die Beurteilung der erwerblichen Auswirkungen einer gesundheitlichen Einschränkung ist in erster Linie Sache der Beschwerdegegnerin. Zusammen fassend ist somit gestützt auf das A.___-Gutachten vom 2. Juli 2015 davon auszugehen, dass die Beschwerdeführerin seit Juni 2011 in der ange stammten Tätigkeit als Medizinische Praxisassistentin wie auch in einer leidens angepassten Tätigkeit (im gutachterlich umschriebenen Sinne) zu 50 % arbeits fähig ist, wobei dies auch für die Tätigkeit als Medizinische Praxisassistentin gilt.</w:t>
      </w:r>
    </w:p>
    <w:p>
      <w:r>
        <w:rPr>
          <w:b/>
        </w:rPr>
        <w:t>E. 3.1</w:t>
      </w:r>
    </w:p>
    <w:p>
      <w:r>
        <w:t>Hinsichtlich der erwerblichen Auswirkungen ist unbestrittenermassen davon auszugehen, dass die Beschwerdeführerin im massgebenden Zeitraum als Gesunde zu 100 % als Medizinische Praxisassistentin erwerbstätig gewesen wäre (Urk. 6/136). Der von der Beschwerdegegnerin festgelegte Rentenbeginn vom 1. Oktober 2011 ist ebenfalls unbestritten und gemäss den Akten nicht zu beanstanden. Zur Ermittlung der erwerblichen Auswirkungen der gesundheitlich bedingten Einschränkung der Arbeitsfähigkeit respektive der Rentenhöhe ist somit auf den Rentenbeginn hin ein Einkommensvergleich vorzunehmen.</w:t>
      </w:r>
    </w:p>
    <w:p>
      <w:r>
        <w:rPr>
          <w:b/>
        </w:rPr>
        <w:t>E. 3.2</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BGE 135 V 58 E. 3.1; BGE 134 V 322 E. 4.1 mit Hinweis).</w:t>
      </w:r>
    </w:p>
    <w:p>
      <w:r>
        <w:t>Für die Bestimmung des Invalideneinkommens können nach der Recht 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 weisen auf die Rechtsprechung).</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Auswirkungen auf die Höhe des Lohnes haben können. Ein Abzug soll aber nicht automatisch, sondern nur dann erfolgen, wenn im Einzelfall Anhaltspunk te dafür bestehen, dass die versicherte Person wegen eines oder mehrerer dieser Merkmale ihre gesundheitlich bedingte (Rest-)Arbeitsfähigkeit auf dem allge 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3.3.1</w:t>
      </w:r>
    </w:p>
    <w:p>
      <w:r>
        <w:t>Beim Valideneinkommen hat die Beschwerdegegnerin auf das Einkommen abgestellt, das die Versicherte im Jahr 2011 als Vollerwerbstätige bei Dr. Y.___ gemäss dessen Angaben verdient hätte, mithin auf den Betrag von Fr. 67‘275.- (Urk. 6/139). Dagegen brachte die Beschwerdeführerin vor, es sei beim Valideneinkommen auf standardisierte Löhne abzustellen. Dieser Ein wand ist unbegründet:</w:t>
      </w:r>
    </w:p>
    <w:p>
      <w:r>
        <w:t>Die Beschwerdeführerin arbeitete ab 1. Februar 2006 bis Herbst 2014 teilzeitlich als Medizinische Praxisassistentin in der Allgemeinarztpraxis von Dr. Y.___ (Urk. 6/123/43). Dazu gab sie am 17. Dezember 2008 bei der Abklärung Haus halt unter anderem an (Urk. 6/51/31), sie habe unabhängig von der gesundheit lichen Situation begonnen, als Arztgehilfin zu arbeiten, und zwar zunächst im Jahr 2005 in einer Praxis in Zürich, und danach (ab 1. Februar 2006) bei Dr. Y.___. Ausschlaggebend für den Wechsel zu Dr. Y.___ sei der kurze Arbeitsweg gewesen. Sie habe sich für ein 50%iges Pensum bei Dr. Y.___ beworben, da sie damals aus privaten Gründen – das heisst wegen der Kinder, des Haushaltes und der Pferde – nicht zu 100 % habe tätig sein wollen. Auf grund dieser eigenen Angaben ist somit davon auszugehen, dass sie bei Dr. Y.___ unabhängig von ihrer gesundheitlichen Situation respektive auch als Gesunde begonnen hätte, als Medizinische Praxisassistentin zu arbeiten. In der Folge konnte sie jedoch aus gesundheitlichen Gründen das Teilpensum nicht weiter steigern, obwohl sie dies an sich gewollt hätte. Dennoch ist sie wie erwähnt noch bis Herbst 2014 in dieser Praxis tätig geblieben. Aufgrund der gesamten Umstände ist daher mit überwiegender Wahrscheinlichkeit davon aus zugehen, dass sie bei guter Gesundheit im massgebenden Zeitraum zu 100 % noch in der Praxis von Dr. Y.___ tätig wäre. Entsprechend ist beim Valideneinkommen im Jahr 2011 vom erwähnten Betrag von Fr. 67‘275.- auszuge hen.</w:t>
      </w:r>
    </w:p>
    <w:p>
      <w:r>
        <w:rPr>
          <w:b/>
        </w:rPr>
        <w:t>E. 3.3.2</w:t>
      </w:r>
    </w:p>
    <w:p>
      <w:r>
        <w:t>Der Beschwerdeführerin ist es nach dem Gesagten zuzumuten, noch zu 50 % als Medizinische Praxisassistentin tätig zu sein. Damit steht für sie diesbezüglich auf dem in Betracht kommenden Arbeitsmarkt noch ein genügend breites Spektrum an Arbeitsmöglichkeiten zur Verfügung, zumal das gesamte Spektrum an Arbeitsmöglichkeiten für eine Medizinische Praxisassistentin, insbesondere mit Berufserfahrung, ausgesprochen vielfältig ist (vgl. dazu Urteil IV.2010.00192 vom 30. Dezember 2011 in Sachen der Parteien, E. 6.3). Da die Beschwerdeführerin im Jahr 2011 bei Dr. Y.___ in einem reduzierten Teil pensum zwischen 30 % und 40 % tätig war (Urk. 6/136) und daher ihre Arbeits fähigkeit nicht voll ausschöpfte, hat die Beschwerdegegnerin das hypothetische Invalideneinkommen zu Recht gestützt auf die LSE ermittelt ( BGE 139 V 592 E. 2.3 ). Dabei rechtfertigt es sich , den monatlichen Bruttolohn (Zentralwert, Pri vater und öffentlicher Sektor) des Wirtschaftszweigs 86 "Gesundheits wesen“ ge mäss Tabelle TA3 der LSE 2010 von Fr. 5' 782 .- zugrunde zu legen (Frauen, Anforderungsniveau 3 [Berufs- und Fachkenntnisse vorausgesetz t]), woraus pro Jahr ein Lohn von Fr. 69‘384.- resultiert. In Berücksichtigung eines 50%igen Arbeits pensums, einer betriebsüblichen wöchentlic hen Arbeitszeit im Jahre 2011 von 41,5 Stunden ( Betriebsübliche Arbeitszeit nach Wirtschaftsabteilun gen, herausgegeben vom Bundesamt für Statistik, T03.02) sowie angepasst an die Nominallohnentwicklung ( Bundesamtes für Statistik, Schweizerischer Lohn index, T1.2.10, Nominallohnindex, Frauen, 2011-2016 , 2010: 100 %, 2011 : 100,7 % ) ergibt sich daraus ein J ahreseinkommen von Fr. 36‘244.90 (Fr. 69‘384.- : 100 x 100,7 : 40 x 41,5 : 2).</w:t>
      </w:r>
    </w:p>
    <w:p>
      <w:r>
        <w:rPr>
          <w:b/>
        </w:rPr>
        <w:t>E. 3.3.3</w:t>
      </w:r>
    </w:p>
    <w:p>
      <w:r>
        <w:t>Was den geltend gemachten Abzug vom Tabellenlohn anbelangt (Urk. 1 S. 8), begründete die Beschwerdegegnerin die Verneinung eines solchen Abzugs damit, die eingeschränkte Leistungsfähigkeit sei bereits im reduzierten Pensum berücksichtigt (Urk. 2/1). Dieser Auffassung kann so nicht gefolgt werden, wird doch bei der Annahme einer 50%igen Arbeitsfähigkeit als Medizinische Praxi sassistentin gemäss den obigen Erwägungen dem Umstand, dass es schmerzbe dingt zu wiederholten Arbeitsausfällen kommen kann, noch nicht Rechnung getragen. Deshalb, und weil bei Medizinischen Praxisassistentinnen die Regel mässigkeit des Einsatzes grundsätzlich von Bedeutung ist, rechtfertigt sich ein Leidensabzug von 10 %. Daraus resultiert ein Invalideneinkommen von Fr. 32‘620.40.</w:t>
      </w:r>
    </w:p>
    <w:p>
      <w:r>
        <w:t>Wird das Valideneinkommen von Fr. 67‘275.- dem Invalideneinkommen von Fr. 32‘620.40 gegenübergestellt, resultiert aus der Erwerbseinbusse ein Invalidi tätsgrad von (gerundet) 52 %, respektive ein Anspruch auf eine halbe Invaliden rente.</w:t>
      </w:r>
    </w:p>
    <w:p>
      <w:r>
        <w:rPr>
          <w:b/>
        </w:rPr>
        <w:t>E. 4</w:t>
      </w:r>
    </w:p>
    <w:p>
      <w:r>
        <w:t>Diese Erwägungen führen zur Gutheissung der Beschwerde.</w:t>
      </w:r>
    </w:p>
    <w:p>
      <w:r>
        <w:rPr>
          <w:b/>
        </w:rPr>
        <w:t>E.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GrünigFraefel</w:t>
      </w:r>
    </w:p>
    <w:p>
      <w:r>
        <w:rPr>
          <w:b/>
        </w:rPr>
        <w:t>E. 5.1</w:t>
      </w:r>
    </w:p>
    <w:p>
      <w:r>
        <w:t>Da es im vorliegenden Verfahren um die Bewilligung oder Verweigerung von IV-Leistungen geht, ist das Verfahren kostenpflichtig. Die Gerichtskosten sind nach dem Verfahrensaufwand und unabhängig vom Streitwert festzu legen (Art. 69 Abs. 1 bis IVG) und auf Fr. 700 .-- anzusetzen. Entsprechend de m Aus gang des Verfahrens sind sie der unterliegenden Beschwerdegegnerin auf zuerlegen.</w:t>
      </w:r>
    </w:p>
    <w:p>
      <w:r>
        <w:rPr>
          <w:b/>
        </w:rPr>
        <w:t>E. 5.2</w:t>
      </w:r>
    </w:p>
    <w:p>
      <w:r>
        <w:t>Ausgangsgemäss steht der obsiegenden Beschwerdeführerin eine Prozessent schädigung zu, die gemäss Art. 61 lit . g ATSG in Verbindung mit § 34 des Gesetzes über das Sozialversicherungsgericht ( GSVGer ) – ohne Rücksicht auf den Streit wert – nach der Bedeutung der Streitsache, nach d er Schwierigkeit des Prozes ses und dem Mass des Obsiegens zu bemessen und aufgrund der gesam ten Umstände auf Fr. 1’700.-- (inklusive Barlauslagen und MWSt ) festzusetzen ist. Das Gericht erkennt: 1.</w:t>
      </w:r>
    </w:p>
    <w:p>
      <w:r>
        <w:t>In Gutheissung der Beschwerde werden die Verfügungen der Sozialversicherungsan stalt des Kantons Zürich, IV-Stelle, vom 8. und 17. Juni 2016 aufgehoben und es wird festgestellt, dass die Beschwerdeführerin ab 1. Oktober 2011 Anspruch auf eine halbe Invalidenrente hat. 2.</w:t>
      </w:r>
    </w:p>
    <w:p>
      <w:r>
        <w:t>Die Gerichtskosten von Fr. 700 . -- werden der Beschwerdegegnerin auferlegt. Rechnung und Einzahlungsschein werden der Kostenpflichtigen nach Eintritt der Rechts kraft zu gestellt. 3.</w:t>
      </w:r>
    </w:p>
    <w:p>
      <w:r>
        <w:t>Die Beschwerdegegnerin wird verpflichtet, der Beschwerdeführer in eine Prozessent schädigung von Fr. 1’700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