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IV.2016.00746 vom 25. April 2017</w:t>
      </w:r>
    </w:p>
    <w:p>
      <w:r>
        <w:t>ZH Sozialversicherungsgericht, 2017-04-25, DE</w:t>
      </w:r>
    </w:p>
    <w:p>
      <w:r>
        <w:rPr>
          <w:b/>
        </w:rPr>
        <w:t xml:space="preserve">Quelle: </w:t>
      </w:r>
      <w:r>
        <w:t>https://mcp.opencaselaw.ch/entscheid/zh_sozialversicherungsgericht_IV.2016.00746</w:t>
      </w:r>
    </w:p>
    <w:p>
      <w:r>
        <w:t>FR: ZH_SOZIALVERSICHERUNGSGERICHT IV.2016.00746 du 25 avril 2017</w:t>
      </w:r>
    </w:p>
    <w:p>
      <w:r>
        <w:t>IT: ZH_SOZIALVERSICHERUNGSGERICHT IV.2016.00746 del 25 aprile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 ben ( Art. 17 Abs. 1 des Bundesgesetzes über den Allgemeinen Teil des Sozi alversicherungsrechts ; ATSG). Anlass zur Rentenrevision gibt jede wesentli che Änderung in den tatsächlichen Verhältnissen, die geeignet ist, den Inva liditätsgrad und damit den Rentenanspruch zu beeinflussen. Insbesondere ist die Rente nicht nur bei einer wesentlichen Änderung des Gesundheitszustan des, sondern auch dann revidierbar, wenn sich die erwerblichen Auswirkun 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1.2</w:t>
      </w:r>
    </w:p>
    <w:p>
      <w:r>
        <w:t>Lässt sich eine massgebliche Sachverhaltsänderung als Voraussetzung für eine revisionsweise Rentenherabsetzung oder – aufhebung nicht nachweisen, so kann die Verwaltung eine rechtskräftig zugesprochene Rente nur herab setzen oder aufheben, wenn die Voraussetzungen für eine Wiedererwägung erfüllt sind. Dies ist dann der Fall, wenn sich eine formell rechtskräftige Rentenverfügung, die nicht Gegenstand einer materiellen richterlichen Beur teilung gewesen ist, als zweifellos unrichtig erweist und ihre Berichtigung von erheblicher Bedeutung ist (vgl. Art. 53 Abs. 2 ATSG).</w:t>
      </w:r>
    </w:p>
    <w:p>
      <w:r>
        <w:t>Nach höchstrichterlicher Rechtsprechung ist die zweifellose Unrichtigkeit als Voraussetzung für eine Wiedererwägung nur unter restriktiven Bedingungen zu bejahen, da die Wiedererwägung andernfalls zum Instrument für eine jederzei tige voraussetzungslose Neubeurteilung von rechtskräftig zugespro chenen Dau erleistungen würde (vgl. Urteil des Bundesgerichts I 551/03 vom 30. Dezember 2003 E. 2.2.1). Nicht jede Unrichtigkeit, sondern nur eine qua lifizierte, offen sichtliche Unrichtigkeit berechtigt somit zur wiedererwä gungsweisen Herabset zung oder Aufhebung einer rechtskräftig zugesproche nen Dauerleistung.</w:t>
      </w:r>
    </w:p>
    <w:p>
      <w:r>
        <w:t>Die Wiedererwägung dient der Korrektur einer anfänglich unrichtigen Rechtsan wendung einschliesslich unrichtiger Feststellung im Sinne der Wür digung des Sachverhalts (Urteil des Bundesgerichts 8C_33/2011 vom 16. Mai 2011 E. 2.2). Das Erfordernis der zweifellosen Unrichtigkeit ist in der Regel erfüllt, wenn eine Leistungszusprache aufgrund falsch oder unzutreffend verstandener Rechtsre geln erfolgt ist oder wenn massgebliche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solcher Anspruchsvo raussetzungen (Invaliditätsbemessung, Arbeitsunfähigkeitsschätzung, Beweis - würdigung, Zumutbarkeitsfragen) vor dem Hintergrund der Sach- und Rechtslage, wie sie sich im Zeitpunkt der rechtskräf tigen Leistungszuspre chung darboten, als vertretbar, scheidet die Annahme zweifelloser Unrichtig keit aus. Zweifellos ist die Unrichtigkeit, wenn kein ver nünftiger Zweifel daran möglich ist, dass die Verfügung unrichtig war. Es ist nur ein einziger Schluss - derjenige auf die Unrichtigkeit der Verfügung - denk bar. Insbeson dere ist eine auf keiner nachvollziehbaren ärztlichen Einschätzung der mass geblichen Arbeitsfähigkeit beruhende Invaliditätsbemessung nicht rechts konform und die entsprechende Verfügung zweifellos unrichtig im wie derer wägungsrechtlichen Sinne (Urteil des Bundesgerichts 8C_33/2011 vom 16. Mai 2011 E. 2.2 mit Hinweisen).</w:t>
      </w:r>
    </w:p>
    <w:p>
      <w:r>
        <w:t>Sind die Wiedererwägungsvoraussetzungen gemäss Art. 53 Abs. 2 ATSG erfüllt, ist auf die entsprechende Entscheidung zurückzukommen und es ist unter Berücksichtigung der aktuell massgebenden Umstände ein neuer Ent scheid zu fällen. Mit anderen Worten ist der Rentenanspruch ex nunc et pro futuro ohne Bindung an die ursprüngliche Verfügung in all seinen Teilen neu zu beurteilen (BGE 140 V 514 E. 5.2).</w:t>
      </w:r>
    </w:p>
    <w:p>
      <w:r>
        <w:rPr>
          <w:b/>
        </w:rPr>
        <w:t>E. 1.3</w:t>
      </w:r>
    </w:p>
    <w:p>
      <w:r>
        <w:t>Invalidität ist die voraussichtlich bleibende oder längere Zeit dauernde ganze oder teilweise Erwerbsunfähigkeit (Art. 8 Abs. 1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w:t>
      </w:r>
    </w:p>
    <w:p>
      <w:r>
        <w:rPr>
          <w:b/>
        </w:rPr>
        <w:t>E. 2</w:t>
      </w:r>
    </w:p>
    <w:p>
      <w:r>
        <w:t>7. Juni 2016 Beschwerde und beantragte, die angefochtene Verfügung sei aufzuheben und es sei ihm weiterhin eine ganz e Rente der Invalidenversicherung auszurichten, eventua liter sei ihm eine Dreiviertelsrente der Invalidenversicherung und subeventu aliter eine halbe Invalidenrente zuzusprechen ( Urk. 1 S. 2).</w:t>
      </w:r>
    </w:p>
    <w:p>
      <w:r>
        <w:t>Der Beschwerde lag ein Outprint einer eingescannten Vertretungsvollmacht, datierend vom 27. Juni 2016 , bei (Urk. 4).</w:t>
      </w:r>
    </w:p>
    <w:p>
      <w:r>
        <w:t>Mit Beschwerdeantwort vom 1. September 2016 schloss die IV-Stelle auf Abweisung der Beschwerde ( Urk. 6), was dem Beschwerdeführer mit Verfü gung vom 6. September 2016 angezeigt wurde ( Urk. 8).</w:t>
      </w:r>
    </w:p>
    <w:p>
      <w:r>
        <w:t>Mit Verfügung vom 27. Februar 2017 wurden der Beschwerdeführer und seine Rechtsvertreterin aufgefordert, eine Vertretungsvollmacht im Original nachzureichen (Urk. 9). Mit Eingabe vom 3. März 2017 (Urk. 11) liess der Beschwerdeführer ein Exemplar einer Vollmacht im Original auflegen (Urk. 12), wobei es sich nicht um das Original der bei den Akten liegenden Vollmacht eingescannten (Urk. 4) handelte.</w:t>
      </w:r>
    </w:p>
    <w:p>
      <w:r>
        <w:rPr>
          <w:b/>
        </w:rPr>
        <w:t>E. 2.1</w:t>
      </w:r>
    </w:p>
    <w:p>
      <w:r>
        <w:t>Im angefochtenen Entscheid wurde erwogen, bei der Rentenzusprache im Jahr 1998 sei die IV-Stelle von einem Valideneinkommen von Fr. 197‘000.- und einem Invalideneinkommen von Fr. 50‘000.- ausgegan gen, weshalb ein IV-Grad von 74 % resultiert</w:t>
      </w:r>
    </w:p>
    <w:p>
      <w:r>
        <w:t>habe . Der Beschwerdeführer sei bis am 8. Mai 1996 beim Unternehmen Z.___</w:t>
      </w:r>
    </w:p>
    <w:p>
      <w:r>
        <w:t>Unterlagsböden</w:t>
      </w:r>
    </w:p>
    <w:p>
      <w:r>
        <w:t>angestellt gewesen , bei dem er im Jahr 1995 ein Einkommen von Fr. 197‘000.- erzielt</w:t>
      </w:r>
    </w:p>
    <w:p>
      <w:r>
        <w:t>habe . Er habe das Arbeitsverhältnis aufgelöst, weil er sich selbständig gemacht habe. Ab dem 1. Mai 1996 sei der Beschwerdeführer bei der eigenen GmbH angestellt gewesen. Am 1 9. September 1996 sei er schliesslich arbeitsunfähig geworden. Da er auch als gesunde Person nicht mehr bei der Firma Z.___ gearbeitet hätte, hätte beim Valideneinkommen nicht auf das Einkommen vom Jahr 1995 in der Höhe von Fr. 197‘000.- abgestützt werden dürfen. Damit liege ein Wiedererwägungsgrund vor. Richtigerweise hätte das Valideneinkommen auf Fr. 132‘000.- und das Invalideneinkommen auf Fr. 120‘000.- festgesetzt werden müssen, womit ein Invaliditätsgrad von 9 % resultiert hätte .</w:t>
      </w:r>
    </w:p>
    <w:p>
      <w:r>
        <w:t>Aus dem Gutachten gehe hervor, dass der Beschwerdeführer</w:t>
      </w:r>
    </w:p>
    <w:p>
      <w:r>
        <w:t>in einer angepass ten Tätigkeit zu 100 % arbeitsfähig sei. In der heutigen Situation würde er bei guter Gesundheit einer selbständigen Arbeitstätigkeit nachge hen. Da jedoch keine verlässlichen Angaben darüber bestünden, wie hoch sein Einkommen aus dieser Tätigkeit wäre, seien die Zahlen der LSE-Tabellen heranzuziehen und von einem Valideneinkommen von Fr. 91‘677.45 auszu gehen. Beim Invalideneinkommen sei von den gleichen Tabellenwerten aus zugehen, wobei sich aufgrund dessen, dass er selber nicht mehr als Bodenle ger arbeiten könne, ein Abzug von 10 % rechtfertige. Damit resultiere ein rentenausschliessender Invaliditätsgrad von 10 % ( Urk. 2).</w:t>
      </w:r>
    </w:p>
    <w:p>
      <w:r>
        <w:rPr>
          <w:b/>
        </w:rPr>
        <w:t>E. 2.2</w:t>
      </w:r>
    </w:p>
    <w:p>
      <w:r>
        <w:t>Demgegenüber bringt der Beschwerdeführer im Wesentlichen vor, die Invalidi tätsbemessung der Beschwerdegegnerin sei falsch. Bei Eintritt des Gesundheitsschadens hätten ihm als Valideneinkommen ein Lohn von Fr. 143‘000.- sowie zusätzlich dazu ein hypothetischer Unternehmensgewinn angerechnet werden müssen. Da der Unternehmensgewinn nicht beziffert werden könne, sei das im Jahr 1995 erzielte Einkommen von Fr. 197‘000.- heranzuziehen, womit dieses nicht als offensichtlich falsch bezeichnet wer den könne. Zumindest hätte jedoch das gemäss IK-Auszug über einen län geren Zeitraum erzielte Durchschnittseinkommen von Fr. 160‘056.- als Vali deneinkommen</w:t>
      </w:r>
    </w:p>
    <w:p>
      <w:r>
        <w:t>eingesetzt werden müssen.</w:t>
      </w:r>
    </w:p>
    <w:p>
      <w:r>
        <w:t>Im Revisionszeitpunkt könne beim Valideneinkommen nicht auf die LSE-Tabellen abgestellt werden, da er bei guter Gesundheit selbständig erwerbend wäre. Daher müssten die statistischen Einkommenszahlen des Inhabers einer Bodenlegerfirma nach 20 Jahren eruiert werden oder es sei zumindest vom vorher erzielten durchschnittlichen Einkommen auszugehen und dieses der Teuerung anzupassen. Beim Invalideneinkommen sei die Beschwerdegegnerin zu Unrecht von einem statistischen Tabellenlohn eines Geschäftsführers aus gegangen. Der Beschwerdeführer verfüge über keinen Lehrabschluss, auch nicht als Bodenleger. Er sei weder intellektuell noch sprachlich in der Lage, qualifizierte Büroarbeiten zu erledigen. Daher könne nicht vom Kompetenz niveau 3 ausgegangen werden. Vielmehr sei auf das Kompetenzniveau 1 abzustellen. Damit resultiere ein Invaliditätsgrad von mindestens 50 % ( Urk. 1). 3.</w:t>
      </w:r>
    </w:p>
    <w:p>
      <w:r>
        <w:rPr>
          <w:b/>
        </w:rPr>
        <w:t>E. 3</w:t>
      </w:r>
    </w:p>
    <w:p>
      <w:r>
        <w:t>Auf die Ausführungen der Parteien und die eingereichten Unterlagen wird, soweit erforderlich, in den nachfo lgenden Erwägungen eingegangen. Das Gericht zieht in Erwägung: 1.</w:t>
      </w:r>
    </w:p>
    <w:p>
      <w:r>
        <w:rPr>
          <w:b/>
        </w:rPr>
        <w:t>E. 3.1</w:t>
      </w:r>
    </w:p>
    <w:p>
      <w:r>
        <w:t>Im Sprechstundenbericht der A.___ Klinik vom 7. November 1997 wurde ausgeführt, es sei eine Verlaufskontrolle aufgrund anhaltende r tief lumbale r</w:t>
      </w:r>
    </w:p>
    <w:p>
      <w:r>
        <w:t>Beschwerden bei Status nach Hemilaminektomie L5/S1 rechts vom 28. Februar 1997 wegen einer grossen Diskushernie durchgeführt worden. Die präoperativen Ischialgien am rechten Bein seien nicht mehr vorhanden. Es bestünden jedoch noch tief lumbale belastungsabhängige Beschwerden, auch nach längerem Sitzen. Empfohlen würden ein Stabilisationsprogramm sowie das Vermeiden der ungünstigen Haltung als Bodenleger. Es sollten nur noch rückenschonende Arbeiten, bei abwechselnd stehenden und sitzenden Positionen, ausgeführt werden. In einer angepassten Tätigkeit sei der Patient vollständig arbeitsfähig ( Urk. 7/1).</w:t>
      </w:r>
    </w:p>
    <w:p>
      <w:r>
        <w:rPr>
          <w:b/>
        </w:rPr>
        <w:t>E. 3.2</w:t>
      </w:r>
    </w:p>
    <w:p>
      <w:r>
        <w:t>Am 2 8. März 1998 gab der behandelnde Hausarzt gegenüber der IV-Stelle an, der Versicherte k önne nur noch abwechslungsreich e Tätigkeiten mit Wechsel zwischen Sitzen und Stehen ausüben. Als Bodenleger sei er zu 100 % arbeitsunfähig ( Urk. 7/4). Im Arztbericht der A.___</w:t>
      </w:r>
    </w:p>
    <w:p>
      <w:r>
        <w:t>Klinik vom 1 5. Mai 1998 wurde ebenfalls ausgeführt, der Patient könne keine schwer körperlichen und mittelschwerkörperlichen Arbeiten mehr ausführen. In einer angepassten Tätigkeit sei er zu 75 % – 100 % arbeitsfähig ( Urk. 7/3 S. 3).</w:t>
      </w:r>
    </w:p>
    <w:p>
      <w:r>
        <w:rPr>
          <w:b/>
        </w:rPr>
        <w:t>E. 3.3</w:t>
      </w:r>
    </w:p>
    <w:p>
      <w:r>
        <w:t>In der Folge wurde dem Beschwerdeführer mit Verfügung vom 6. November 1998 eine ganze Rente der Invalidenversicherung zugesprochen ( Urk. 7/32).</w:t>
      </w:r>
    </w:p>
    <w:p>
      <w:r>
        <w:rPr>
          <w:b/>
        </w:rPr>
        <w:t>E. 4</w:t>
      </w:r>
    </w:p>
    <w:p>
      <w:r>
        <w:t>Im polydisziplinären Gutachten vom 1 6. April 2015 wurden folgende Diagno sen mit Auswirkung auf die Arbeitsfähigkeit aufgeführt (Urk. 7/152 S. 37): - chronisches lumbovertebrales Schmerzsyndrom mit/bei: - Status nach Hemilaminektomie L5/S1 rechts wegen grosser Dis kushernie am 28.2.1997 - erosiver</w:t>
      </w:r>
    </w:p>
    <w:p>
      <w:r>
        <w:t>Osteochondrose L4/L5 - aktuell ohne radikuläre Ausfallsymptomatik - schwere USG-Arthrose beidseits, rechtsbetont mit: - Status nach Calcaneus -Fraktur beidseits am 11.6.1999 - Status nach Schraubenosteosynthese und Spongiosaplastik beid seits am 22.6.1999 - Status nach Metallentfernung rechts 2000 - Status nach Metallentfernung links 2012 - aktuell schmerzhaft eingeschränkte Fussbeweglichkeit beidseits.</w:t>
      </w:r>
    </w:p>
    <w:p>
      <w:r>
        <w:t>Diagnosen ohne Einfluss auf die Arbeitsfähigkeit wurden folgende genannt (Urk. 7/152 S. 38): - essentielle arterielle Hypertonie, medikamentös eingestellt - Dupuytren’sche Kontraktur Strahl IV links</w:t>
      </w:r>
    </w:p>
    <w:p>
      <w:r>
        <w:t>Im rheumatologischen Teilgutachten wurde ausgeführt, der Explorand beklage sich über Schmerzen im Rücken und in den Füssen. Die Rücken schmerzen seien bandförmig und würden nicht in die Beine ausstrahlen. Am Morgen habe er jeweils Anlaufschmerzen und nachts könne er nur auf der Seite liegen. Sonst könne er ein bis zwei Stunden sitzen oder ein bis zwei Stunden stehen und abwechslungsweise laufen. Vor allem in der Nacht habe er Fussschmerzen ( Urk. 7/152 S. 25).</w:t>
      </w:r>
    </w:p>
    <w:p>
      <w:r>
        <w:t>Der begutachtende Rheumatologe schilderte, der Explorand betrete das Zim mer in flüssigem Gang, normalschrittig und nicht hinkend. Sein Verhalten sei unauffällig und er gebe freimütig Auskunft. Hinweise auf Aggravation oder Simulation würden keine vorliegen. Die Wirbelsäuleninspektion zeige eine abgeflachte Lendenwirbelsäule, deren Beweglichkeit allseitig zu 1/3 ein geschränkt sei. Bei den Gelenken der oberen Extremitäten würden sich weder Atrophien noch Schwellungen zeigen. Beide Schultergelenke seien frei und schmerzlos beweglich. Auch die Beweglichkeit der Hand- und Fingergelenke sei nicht eingeschränkt. B ei den Gelenken der unteren Extremitäten seien weder Atrophien noch Schwellungen feststellbar. Die Flexion der Hüfte sei bis zu 120° möglich. Die Rotation sei beidseits nach aussen zu 1/3 schmerz los eingeschränkt. Bei den Sprunggelenken stehe das rechte in einer Valgus stellung und sei mehr als das linke deformiert. Der Rückfuss sei verbreitert. Das obere Sprunggelenk zeige eine Extension von 30° und eine Flexion von 40°. Die Supination und die Pronation seien im oberen Sprunggelenk zu 2/3 und im unteren zu 1/3 schmerzhaft eingeschränkt. Links sei der Rückfuss ebenfalls verbreitert und der C a lcaneus sei beidseitig druckdolent ( Urk. 7/152 S. 26).</w:t>
      </w:r>
    </w:p>
    <w:p>
      <w:r>
        <w:t>Die radiologischen Untersuchungen zeigten eine erosive</w:t>
      </w:r>
    </w:p>
    <w:p>
      <w:r>
        <w:t>Osteochondrose L4/5 mit spondylotischer Reaktion. Das Segment L5/S1 sei ebenfalls eingeengt. Die Bandscheibe L3/4 sei unauffällig, aber die Wirbelkörper würden spondy lotische Reaktionen zeigen. Im oberen Sprunggelenk links sei keine Arthrose erkennbar, hingegen sei eine schwere destruierende Arthrose zwischen Talus und Calcaneus zu sehen. Die Knochenstruktur des Calcaneus bei Status nach Fraktur sowie Schraubenosteosynthese und Spongiosaplastik sei schummerig. Das rechte obere Sprunggelenk sei frei von Arthrose, es würden sich aber im Subtalargelenk massive Degenerationen mit schwerster Arthrose zeigen ( Urk. 7/152 S. 27).</w:t>
      </w:r>
    </w:p>
    <w:p>
      <w:r>
        <w:t>Der Gutachter führte weiter aus, der Explorand gebe insgesamt zwei Prob leme an, einerseits bandförmige Rückenschmerzen, andererseits beidseitige Fussschmerzen. Die bei den radiologischen Abklärungen erkennbare erosive</w:t>
      </w:r>
    </w:p>
    <w:p>
      <w:r>
        <w:t>Osteochondrose L 4/5 würde die bandförmigen Rückenschmerzen erklären. Klinisch bestünden keine spondylogenen oder sogar radikulären Ausfälle, trotzdem seien die belastungsabhängigen Schmerzen bei längerem Sitzen und Stehen erklärbar. Auch für die Fussschmerzen fände sich mit der Defor mierung des rechten Fusses mit Valgusstellung und Verbreiterung des Rück fusses sowie fast aufgehobener Beweglichkeit im Subtalargelenk ein Korrelat für die starken Fussschmerzen. Die Anlaufschmerzen am Morgen seien damit ebenfalls erklärbar ( Urk. 7/152 S. 9).</w:t>
      </w:r>
    </w:p>
    <w:p>
      <w:r>
        <w:t>Zur Arbeitsfähigkeit wurde ausgeführt, in seiner zuletzt ausgeübten Tätigkeit als Bodenleger sei der Versicherte voll ständig arbeitsunfähig. In einer ange passten Tätigkeit, wechselbelastend in teils sitzender, teils gehender und auch teils stehender Position, ohne Heben schwerer Lasten repetit iv über 10 kg und ohne Heben von Lasten mit ausgestreckten Armen, ohne lange Gehstre cken , ohne Arbeiten auf Leitern oder Gerüsten, sei ihm aus rheumatologi scher Sicht eine 100%ige Arbeitsfähigkeit zumutbar ( Urk. 7/152 S. 29).</w:t>
      </w:r>
    </w:p>
    <w:p>
      <w:r>
        <w:t>Im psychiatrischen Teilgutachten wurde ausgeführt, während der Untersu chung komme es zu keinen spontanen Schmerzäusserungen oder schmerzbe dingten Positionsveränderungen. Gestik und Mimik seien nicht eingeschränkt und eine Bewegungseinschränkung sei nicht erkennbar. Der Explorand halte Augenkontakt und spreche mit lauter , gut modulierter Stimme. Hinweise auf eine Aggravation würden nicht vorliegen. Der formale Denkablauf sei unauffällig, inhaltlich nicht auf eine bestimmte Thematik eingeengt und Hinweise auf Halluzinationen, Wahn oder Ich-Störungen bestünden nicht ( Urk. 7/152 S. 34-35).</w:t>
      </w:r>
    </w:p>
    <w:p>
      <w:r>
        <w:t>Der Gutachter schilderte, beim Exploranden sei es zu keiner Schmerzauswei tung gekommen, er könne die Schmerzen sehr lokalisiert und differenziert angeben. Während dem Gespräch seien weder Verdeutlichungstendenz en noch eine Aggravation erkennbar. Aufgrund dessen, dass die Schmerzen somatisch vollständig erklärbar seien, sei das Vorliegen einer anhaltenden somatoformen Schmerzstörung zu verneinen. Hinweise auf eine psychiatri sche Symptomatik von Krankheitswert würden ebenfalls nicht vorliegen, so könne eine Depression oder Angststörung ausgeschlossen werden. Im Affekt wirke der Explorand nicht deprimiert, die Vitalgefühle seien nicht herabge setzt und es lägen keine Insuffizienzgefühle vor. Auch kognitive oder mnes tische Defizite könnten nicht eruiert werden. Ein psychiatrisches Leiden von Krankheitswert liege nicht vor, weshalb der Versicherte aus psychiatrischer Sicht zu 100 % arbeitsfähig sei ( Urk. 7/152 S. 36-37).</w:t>
      </w:r>
    </w:p>
    <w:p>
      <w:r>
        <w:t>In der allgemein-internistischen Untersuchung kam der Gutachter zum Schluss, der internistische Status sei unauffällig. Aus allgemein-medizini scher Sicht sei der Versicherte zu 100 % arbeitsfähig (Urk.7/152 S. 42).</w:t>
      </w:r>
    </w:p>
    <w:p>
      <w:r>
        <w:t>Aus neurologischer Sicht wurde dem Versicherten eine 100%ige Arbeitsfähig keit in einer angepassten Tätigkeit attestiert ( Urk. 7/152 S. 43).</w:t>
      </w:r>
    </w:p>
    <w:p>
      <w:r>
        <w:t>In der interdisziplinären Zusammenfassung kamen die Gutachter zum Schluss, der Versicherte sei in der zuletzt ausgeübten Tätigkeit als selbständi ger Bodenleger seit 1997 zu 100 % arbeitsunfähig. In einer angepassten Tätigkeit sei er jedoch zu 100 % arbeitsfähig ( Urk. 7/152 S. 46).</w:t>
      </w:r>
    </w:p>
    <w:p>
      <w:r>
        <w:rPr>
          <w:b/>
        </w:rPr>
        <w:t>E. 5.1.1</w:t>
      </w:r>
    </w:p>
    <w:p>
      <w:r>
        <w:t>Die Beschwerdegegnerin begründete die Rentenaufhebung mit der zweifello sen Unrichtigkeit der rentenzusprechenden Verfügung und hielt dafür, dass bei richtiger Invaliditätsberechnung ein rentenausschliessender Invaliditäts grad resultiert hätte ( Urk. 2).</w:t>
      </w:r>
    </w:p>
    <w:p>
      <w:r>
        <w:rPr>
          <w:b/>
        </w:rPr>
        <w:t>E. 5.1.2</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5.1.3</w:t>
      </w:r>
    </w:p>
    <w:p>
      <w:r>
        <w:t>Für die Bemessung des Valideneinkommens ist entscheidend, was die versi cherte Person im relevanten Zeitpunkt nach dem Beweisgrad der überwie genden Wahrscheinlichkeit als Gesunde tatsächlich erzielen und nicht, was sie bestenfalls verdienen könnte. Die Ermittlung des Valideneinkommens muss so konkret wie möglich erfolgen. Da die bisherige Tätigkeit ohne Gesundheitsschaden erfahrungsgemäss fortgesetzt worden wäre, ist in der Regel vom letzten Einkommen auszugehen, das vor Eintritt der Gesund heitsschädigung erzielt wurde (SVR 2008 IV Nr. 35 S. 118 E. 3.2.2).</w:t>
      </w:r>
    </w:p>
    <w:p>
      <w:r>
        <w:rPr>
          <w:b/>
        </w:rPr>
        <w:t>E. 5.1.4</w:t>
      </w:r>
    </w:p>
    <w:p>
      <w:r>
        <w:t>Aus den Akten geht hervor, dass der Beschwerdeführer bis am 3 1. Mai 1996 beim Unternehmen Z.___</w:t>
      </w:r>
    </w:p>
    <w:p>
      <w:r>
        <w:t>Unterlagsböden angestellt war , wobei als letz ter effektiver Arbeitstag der 3 1. Mai 1996 angegeben wurde (Urk. 7/9 S. 2) . Er beendete das Arbeitsverhältnis , um s ich selbständig zu machen (Urk. 7/9 S. 2). Ab dem 1. Mai 1996 war der Beschwerdeführer bei der B.___</w:t>
      </w:r>
    </w:p>
    <w:p>
      <w:r>
        <w:t>GmbH angestellt, bei der er gleichzeitig Gesellschafter und Geschäftsführer mit Einzelunterschrift war. Dabei zahlte er sic h ein monatliches Salär von Fr. 11‘000.- aus (Urk. 7/10). Als Geschäftsführer mit Einzelunterschrift und Gesellschafter konnte er über das Gesellschaftskapit a l verfügen und sämtli che Entscheidungen der GmbH treffen. Obwohl er formellrechtlich Arbeit nehmer der von ihm beherrschten GmbH war, ist er daher gemäss bundesge richtlicher Rechtsprechung invalidenver sicherungsrechtlich einem Selb stän digerwerbenden gleichzustellen (vgl. Urteil des Bundesgerichts</w:t>
      </w:r>
    </w:p>
    <w:p>
      <w:r>
        <w:t>9C_453/2014 vom 1 7. Februar 2015, E. 4.2) .</w:t>
      </w:r>
    </w:p>
    <w:p>
      <w:r>
        <w:t>Angesichts dessen, dass die B.___ GmbH erst am 5. Juni 1996 im Handelsregister eingetragen wurde, kann nicht davon ausgegangen werden, dass sie bereits ab Mai 1996 – also vor der Eintragung im Handelsregister – einen Gewinn erwirtschaftete. Es wirft daher Fragen auf, wie dem Beschwerdeführer ab dem 1. Mai 1996 ein monatliches Salär in der Höhe von Fr. 11‘000.-- ausgerichtet werden konnte. Zu berück sichtigen ist zudem, dass die GmbH ihre Geschäftstätigkeit im Zeitpunkt des Eintritts des Gesundheitsschadens erst vor kurzem aufgenommen hatte . Auch aus diesem Grund erscheint unwahrscheinlich, dass dieses hohe Salär über einen längeren Zeitraum hinweg hätte ausbezahlt werden können. In Über einstimmung mit der bundesgerichtlichen Rechtsprechung, die bei erst kurz zeitig ausgeübter selbständiger Erwerbstätigkeit davon ausgeht, dass sich die Einkommensentwicklung nicht zuverlässig voraussagen lässt (vgl . Urteil des Bundesgerichts 9C_868/2013 vom</w:t>
      </w:r>
    </w:p>
    <w:p>
      <w:r>
        <w:t>2 4. März 2014, E. 4.2), kann das</w:t>
      </w:r>
    </w:p>
    <w:p>
      <w:r>
        <w:t>ausbe zahlte Salär daher nicht als Berechnungsgrundlage herangezogen werden.</w:t>
      </w:r>
    </w:p>
    <w:p>
      <w:r>
        <w:t>Die IV-Stelle setzte das Valideneinkommen bei der Rentenzusprache auf Fr. 197‘000.- fest und stützte sich dabei auf das Einkommen aus dem Jahr 1995 ( Urk. 7/27). Dem Auszug aus dem individuellen Konto des Beschwer deführers ist zu entnehmen, dass er in den Jahren 1991 bis 1994 ein durch schnittliches Jahreseinkommen von Fr. 115‘894.50 ([ Fr. 119‘200.- + Fr. 114‘600.- + Fr. 111‘078.- + Fr. 118‘700.-] / 4) erzielte ( Urk. 7/11). Im Jahr 1995 ist ein verabgabtes</w:t>
      </w:r>
    </w:p>
    <w:p>
      <w:r>
        <w:t>Einkommen von Fr. 197‘000.- ausgewiesen ( Urk. 7/11 ). Ist der zuletzt bezogene Lohn überdurchschnit tlich hoch, ist er nur dann als Valideneinkommen heranzuziehen, wenn mit überwiegender Wahrsc heinlichkeit feststeht, dass er weiterhin erzielt worden wäre (SVR 2011 IV Nr. 55 S. 163). Den Akten ist nicht zu entnehmen, dass der Beschwerdeführer befördert worden wäre . Überwiegend wahrscheinlich ist der hohe Einkommensanstieg zumindest teilweise auf geleistete Überstunden zurückzuführen, wobei es angesichts des Lohnsprungs unwahrscheinlich erscheint, dass allein solche für das extrem hohe Einkommen verantwortlich waren. In den Akten findet sich keinerlei Erklärung für den enormen Ein kommensanstieg , was Fragen aufwirft . Vor dem Hintergrund, dass der Beschwerdeführer bei einem vollen Beschäftigungsgrad gemäss Angaben des Arbeitgebers bereits 45 Stunden pro Woche arbeitete (Urk. 7/7), erscheint jedoch ausgeschlossen, dass er weiterhin eine sehr</w:t>
      </w:r>
    </w:p>
    <w:p>
      <w:r>
        <w:t>hohe Anzahl Überstunden geleistet und ein solches Einkommen erzielt hätte. Auch dass er in den Jah ren zuvor ein relativ konstant es Einkommen erzielt hatte, spricht dagegen. Berücksichtigt man zudem, dass er gemäss eigene n Angaben über keinen Lehrabschluss verfügt ( Urk. 1 S. 12), ist die Festsetzung des Valideneinkom mens auf Fr. 197‘000.- entgegen der Ansicht des Beschwerdeführers nicht nur als zweifellos falsch, sondern als unhaltbar anzusehen. Richtigerweise hätte vor dem Hintergrund, dass sich weder ein Abstellen auf das erst kurz zeitig erwirtschaftete Einkommen als Selbständigerwerbender noch auf das zuletzt erzielte Einkommen als Angestellter rechtfertigt, auf statistische Werte wie die Tabellenlöhne gemäss den vom Bundesamt für Statistik perio disch herausgegebenen Lohnstrukturerhebungen (LSE) zurückgegriffen wer den müssen. Dabei wäre eine Einordnung in der Tabellengruppe TA1 der LSE 1996,</w:t>
      </w:r>
    </w:p>
    <w:p>
      <w:r>
        <w:t>Baugewerbe, Anforderungs niveau 3 , gerechtfertigt gewesen , womit von einem monatlichen Bruttolohn von Fr. 4‘962. -- hätte ausgegangen wer den müssen . Unter Berücksichtigung der betriebsüblichen Wochenarbeitszeit von 41,7 Stunden (BGE 129 V 47 2. E. 4.3.2), hätte sich für das Jahr 1996 ein Valideneinkommen von rund Fr. 62‘075.-- ergeben . Bei einem Invalidenein kommen von Fr. 50‘000.-- ( Urk. 7/17) hätte damit ein rentenausschliessender Invaliditätsgrad von rund 20 % resultiert . Die damalige Verfügung , mit der dem Beschwerdeführer eine ganze Invalidenrente zugesprochen worden war ,</w:t>
      </w:r>
    </w:p>
    <w:p>
      <w:r>
        <w:t>ist daher als zweifellos unrichtig zu qualifizieren.</w:t>
      </w:r>
    </w:p>
    <w:p>
      <w:r>
        <w:rPr>
          <w:b/>
        </w:rPr>
        <w:t>E. 5.2</w:t>
      </w:r>
    </w:p>
    <w:p>
      <w:r>
        <w:t>4</w:t>
      </w:r>
    </w:p>
    <w:p>
      <w:r>
        <w:t>Bei einem Invalideneinkommen von Fr. 59‘678.- resultiert im Vergleich zum Valideneinkommen von Fr. 91‘687.- eine Erwerbseinbusse von Fr. 32‘009.- - , was einem rentenausschliessenden Invaliditätsgrad von rund 35 % ent spricht. 6.</w:t>
      </w:r>
    </w:p>
    <w:p>
      <w:r>
        <w:rPr>
          <w:b/>
        </w:rPr>
        <w:t>E. 5.2.1</w:t>
      </w:r>
    </w:p>
    <w:p>
      <w:r>
        <w:t>Damit bleibt der Rentenanspruch des Beschwerdeführers ex nunc et pro futuro zu prüfen. Gestützt auf das beweiskräftige Gutachten vom 1 6. April 2015 ist von einer vollständigen Arbeitsunfähigkeit in der angestammten Tätigkeit und von einer 100%igen Arbeitsfähigkeit in einer angepassten Verweistätigkeit auszugehen. Wie bereits dargelegt (E. 5.1.2) ist der Invalidi tätsgrad gemäss Art. 16 ATSG in Verbindung mit Art. 28a Abs. 1 IVG auf grund eines Einkommensvergleichs zu bestimmen. Nachfolgend sind daher das Validen- sowie das Invalideneinkommen festzulegen .</w:t>
      </w:r>
    </w:p>
    <w:p>
      <w:r>
        <w:rPr>
          <w:b/>
        </w:rPr>
        <w:t>E. 6</w:t>
      </w:r>
    </w:p>
    <w:p>
      <w:r>
        <w:t>monatlich aus bezahlten Lohn von Fr. 11‘000.- abgestellt werden. Daher sei das Einkommen anhand der LSE-Tabellen festzulegen. Aufgrund seines Fachwissens und sei ner Berufserfahrung rechtfertige sich eine Einordnung im Kompetenzniveau 3 ( Urk. 2). Der Beschwerdeführer macht hingegen geltend, aufgrund dessen, dass er im Gesundheitsfall selbständig erwerbend wäre, könne nicht auf die LSE-Tabellen zurüc kgegriffen werden. Vielmehr seien entweder die statisti schen Einkommenszahlen des Inhabers einer Bodenlegerfirma nach 20 Jah ren zu eruieren oder es sei auf das der Teuerung angepasste Durchschnitts einkommen zurückzugreifen, das er vor Eintritt des Gesundheitss chadens erzielt habe ( Urk. 1 S. 11).</w:t>
      </w:r>
    </w:p>
    <w:p>
      <w:r>
        <w:t>Für die Bemessung des Valideneinkommens ist entscheidend, was die versi cherte Person im relevanten Zeitpunkt nach dem Beweisgrad der überwie genden Wahrscheinlichkeit als Gesunde tatsächlich erzielen könnte. Wie beide Parteien richtig ausführten, ist vorliegend davon auszugehen, dass der Beschwerdeführer im Gesundheitsfall selbständig erwerbend wäre. Indessen fehlen verlässliche Angaben darüber, was er als Selbständigerwerbender tat sächlich verdienen würde. Wie bereits dargelegt, kann aufgrund dessen, dass sich der Beschwerdeführer erst wenige Monate vor Eintritt des Gesundheits schadens selbständig gemacht hatte, nicht auf den damals ausbezahlten Lohn von monatlich Fr. 11‘000.- abgestellt werden (vgl. E. 5.1.4). Lässt sich auf grund der tatsächlichen Verhältnisse das ohne gesundheitliche Beeinträchti gung realisierbare Einkommen nicht hinreichend genau beziffern, darf gemäss bundesgerichtlicher Rechtsprechung auch bei Selbständigerwerben den</w:t>
      </w:r>
    </w:p>
    <w:p>
      <w:r>
        <w:t>auf statistische Werte wie die Tabellenlöhne gemäss den vom Bundesamt für Statistik periodisch herausgegebenen Lohnstruk turerhebungen (LSE) zurückgegriffen werden, sofern dabei die für die Entlöhnung im Einzelfall relevanten persönlichen und beruflichen Faktoren mitberücksichtigt werden ( Urteil des Bundesgerichts</w:t>
      </w:r>
    </w:p>
    <w:p>
      <w:r>
        <w:t>I 782/06 vom 8. November 2007, E. 5.2.2 ).</w:t>
      </w:r>
    </w:p>
    <w:p>
      <w:r>
        <w:t>Der Beschwerdeführer verfügt weder über eine abgeschlossene Berufsausbildung noch über deutsche Sprachkenntnisse ( Urk. 1 S. 12). Er konnte jedoch meh rere Jahre lang Erfahrung im Beruf sammeln und verfügt demgemäss über fachliche Qualifikationen. Zudem ist er es sich gewohnt, Verhandlungen zu führen und Aufträge zu akquirieren ( Urk. 7/15 S. 3). Wie die IV-Stelle zu Gunsten des Beschwerdeführers festhielt , rechtfertigt sich daher eine Einord nung in der Tabellengruppe TA1, Baugewerbe, im Kompetenzniveau 3, womit von einem monatlichen Einkommen von Fr. 7‘ 204.- auszugehen ist. Bei der Anwendung der Tabellengruppe A gilt es zu berücksichtigen, dass ihr generell eine Arbeitszeit von 40 Wochenstunden zugrunde liegt, weshalb der massgebliche Tabellenlohn auf die betriebsübliche Wochenarbeitszeit von 41,</w:t>
      </w:r>
    </w:p>
    <w:p>
      <w:r>
        <w:rPr>
          <w:b/>
        </w:rPr>
        <w:t>E. 6.1</w:t>
      </w:r>
    </w:p>
    <w:p>
      <w:r>
        <w:t>Das Bundesgericht geht in ständiger Rechtsprechung vom Regelfall aus, dass eine medizinisch attestierte Arbeitsfähigkeit grundsätzlich auf dem Weg der Selbsteingliederung verwertbar ist (Ulrich Meyer, Rechtsprechung zum IVG, 2. Auflage, Zürich 2010, S. 383). In ganz besonderen Ausnahmefällen hat die Rechtsprechung dennoch nach lang jährigem Rentenbezug trotz medizinisch (wieder) ausgewiesener Leistungs fähigkeit vorderhand weiterhin eine Rente zugesprochen, bis mit Hilfe von medizinisch- rehabilitativen und/oder beruf lich-erwerblichen Massnahmen das theoretische Leistungspotential ausge schöpft werden kann. Es können im Ein zelfall Erfordernisse des Arbeits marktes der Anrechnung einer medizinisch vor handenen Leistungsfähigkeit und medizinisch zumutbaren Leistungsentfaltung entgegenstehen, wenn aus den Akten einwandfrei hervorgeht, dass die Verwer tung eines bestimmten Leistungspotentials ohne vorgängige Durchführung befähigender Massnah men allein vermittels Eigenanstrengung der versicherten Person nicht mög lich ist ( Urteil des Bundesgerichts 9C_163/2009 vom 10. September 2010, E. 4.2.2). Insbesondere trifft dies auf Versicherte zu , die das 55. Altersjahr zurückgelegt oder die Rente seit mehr als 15 Jahren bezogen haben ( Urteil des Bundesgerichts 9C_228/2010 vom 2 6. April 2011, E. 3.3).</w:t>
      </w:r>
    </w:p>
    <w:p>
      <w:r>
        <w:rPr>
          <w:b/>
        </w:rPr>
        <w:t>E. 6.2</w:t>
      </w:r>
    </w:p>
    <w:p>
      <w:r>
        <w:t>Im Zeitpunkt der Renteneinstellung bezog der Beschwerdeführer seit rund 20 Jahren eine ganze Rente der Invalidenversicherung. Zu prüfen ist daher, ob ihm eine Selbsteingliederung in den Arbeitsmarkt zumutbar ist oder ob zuerst berufliche Massnahmen durchgeführt werden müssen .</w:t>
      </w:r>
    </w:p>
    <w:p>
      <w:r>
        <w:t>Am 6. November 1998 wurde dem Beschwerdeführer eine ganze Rente der Invalidenversicherung zugesprochen ( Urk. 7/32). Bereits zum damaligen Zeitpunkt war er in einer angepassten Tätigkeit zu 100 % arbeitsfähig. Den Akten ist zu entnehmen, dass er nach Eintritt des Gesundheitsschadens wei terhin zu rund 25 % in der eigenen GmbH angestellt war. Er erledigte leichte Büroarbeiten sowie Baustellenfahrten (Urk. 7/44 und 7/46). Zudem verhan delte er mit den Architekten und Bauherren und holte Aufträge ein ( Urk. 7/15). Aus dem Handelsregister geht hervor, dass er i m Mai 200 5 zusammen mit seiner Ehefrau eine weitere GmbH</w:t>
      </w:r>
    </w:p>
    <w:p>
      <w:r>
        <w:t>gründete, bei der er einzel zeichnungsberechtigter Geschäftsführer sowie Hauptgesellschafter war. Rund ein Jahr später wurden seine Stammeinlagen seiner</w:t>
      </w:r>
    </w:p>
    <w:p>
      <w:r>
        <w:t>Ehefrau übertragen. Auch die Geschäftsführung ging an sie über. Der Beschwerdeführer blieb jedoch bei der GmbH angestellt und erzielte im Jahr 2015 ein Einkommen von Fr. 15‘600.- ( Urk. 3/4 / 6). Aus dem Handelsregister geht zudem hervor, dass er bis im Jahr 2016 einzelzeichnungsberechtigter Geschäftsführer sowie Hauptgesellschafter seiner bereits im Jahr 1995 gegründeten GmbH blieb .</w:t>
      </w:r>
    </w:p>
    <w:p>
      <w:r>
        <w:t>Da der Beschwerdeführer sich nie ganz aus dem Arbeitsleben zurück zog und in den letzten Jahren sowohl als unselbständig Erwerbender als auch in einer selbständigen Tätigkeit Erfahrungen sammeln und Kontakte knüpfen konnte, ist kein Bedarf nach Eingliederungsmassnahmen ersichtlich. Vielmehr ist dem Beschwerdeführer zuzumuten, sein Pensum zu erhöhen und sich selbst wieder vollständig in den Arbeitsmarkt zu integrieren. Dies insbesondere auch vor dem Hintergrund, dass ihm seit jeher eine 100%ige Arbeitsfähigkeit in angepasster Tätigkeit attestiert wurde.</w:t>
      </w:r>
    </w:p>
    <w:p>
      <w:r>
        <w:rPr>
          <w:b/>
        </w:rPr>
        <w:t>E. 7</w:t>
      </w:r>
    </w:p>
    <w:p>
      <w:r>
        <w:t>Zusammenfassend bleibt festzuhalten, dass die rentenzusprechende Verfü gung aufgrund einer unhaltbaren Invaliditätsberechnung zu Recht aufgeho ben wurde. Im Zeitpunkt der Verfügung vom 2 7. Mai 2016 lag ein renten ausschliessende r Invaliditätsgrad von 35 % vor.</w:t>
      </w:r>
    </w:p>
    <w:p>
      <w:r>
        <w:t>Damit</w:t>
      </w:r>
    </w:p>
    <w:p>
      <w:r>
        <w:t>erweist sich die Auf hebung der bisher ausgerichteten Rente als rechtens. Die Beschwerde ist abzuweisen.</w:t>
      </w:r>
    </w:p>
    <w:p>
      <w:r>
        <w:rPr>
          <w:b/>
        </w:rPr>
        <w:t>E. 8</w:t>
      </w:r>
    </w:p>
    <w:p>
      <w:r>
        <w:t>Die Kosten des Verfahrens sind auf Fr. 1‘000 .- festzulegen und ausgangsge mäss</w:t>
      </w:r>
    </w:p>
    <w:p>
      <w:r>
        <w:t>vom Beschwerdeführer zu tragen (Art. 69 Abs. 1 bis IVG). Das Gericht erkennt: 1.</w:t>
      </w:r>
    </w:p>
    <w:p>
      <w:r>
        <w:t>Die Beschwerde</w:t>
      </w:r>
    </w:p>
    <w:p>
      <w:r>
        <w:t>wird abgewiesen. 2.</w:t>
      </w:r>
    </w:p>
    <w:p>
      <w:r>
        <w:t>Die Gerichtskosten von Fr. 1‘000 .-- werden dem Beschwerdeführer</w:t>
      </w:r>
    </w:p>
    <w:p>
      <w:r>
        <w:t>auferlegt. Rech nung und Einzahlungsschein werden dem</w:t>
      </w:r>
    </w:p>
    <w:p>
      <w:r>
        <w:t>Kostenpflichtigen nach Eintritt der Rechts kraft zugestellt.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