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IV.2016.00739 vom 24. Januar 2019</w:t>
      </w:r>
    </w:p>
    <w:p>
      <w:r>
        <w:t>ZH Sozialversicherungsgericht, 2019-01-24, DE</w:t>
      </w:r>
    </w:p>
    <w:p>
      <w:r>
        <w:rPr>
          <w:b/>
        </w:rPr>
        <w:t xml:space="preserve">Quelle: </w:t>
      </w:r>
      <w:r>
        <w:t>https://mcp.opencaselaw.ch/entscheid/zh_sozialversicherungsgericht_IV.2016.00739</w:t>
      </w:r>
    </w:p>
    <w:p>
      <w:r>
        <w:t>FR: ZH_SOZIALVERSICHERUNGSGERICHT IV.2016.00739 du 24 janvier 2019</w:t>
      </w:r>
    </w:p>
    <w:p>
      <w:r>
        <w:t>IT: ZH_SOZIALVERSICHERUNGSGERICHT IV.2016.00739 del 24 gennaio 2019</w:t>
      </w:r>
    </w:p>
    <w:p>
      <w:pPr>
        <w:pStyle w:val="Heading2"/>
      </w:pPr>
      <w:r>
        <w:t>Erwägungen</w:t>
      </w:r>
    </w:p>
    <w:p>
      <w:r>
        <w:rPr>
          <w:b/>
        </w:rPr>
        <w:t>E. 1</w:t>
      </w:r>
    </w:p>
    <w:p>
      <w:r>
        <w:t>Die am 3 0. Dezember 1985 geborene X.___ leidet seit Geburt an einer Vielzahl von gesundheitlichen Beschwerden im Zusammenhang mit einer Cerebral parese mit spastischer Tetraplegie ( Urk. 11/</w:t>
      </w:r>
    </w:p>
    <w:p>
      <w:r>
        <w:rPr>
          <w:b/>
        </w:rPr>
        <w:t>E. 1.1</w:t>
      </w:r>
    </w:p>
    <w:p>
      <w:r>
        <w:t>Gemäss Art. 42 quater</w:t>
      </w:r>
    </w:p>
    <w:p>
      <w:r>
        <w:t>Abs. 1 des Bundesgesetzes über die Invalidenversicherung (IVG) haben Versicherte, denen eine Hilflosenentschädigung der Invaliden ver sicherung ausgerichtet wird ( lit . a), die zu Hause leben ( lit . b) und die volljährig sind ( lit . c), Anspruch auf einen Assistenzbeitrag.</w:t>
      </w:r>
    </w:p>
    <w:p>
      <w:r>
        <w:t>Ein Assistenzbeitrag wird für Hilfeleistungen gewährt, die von der versicherten Person benötigt werden und nicht schon von anderen Leistungen gedeckt sind. Die Hilfeleistungen müssen regelmässig und für eine bestimmte Dauer von einer natürlichen Person (Assistenzperson) erbracht werden, die nicht zu den Familien angehörigen gehören darf und die von der versicherten Person oder ihrer ge setzlichen Vertretung im Rahmen eines Arbeit svertrages angestellt ist (Art. 42 quinquies sowie Art. 42 sexies IVG).</w:t>
      </w:r>
    </w:p>
    <w:p>
      <w:r>
        <w:t>Grundlage für die Berechnung des Assistenzbeitrags ist die für die Hilfeleistungen benötigte Zeit</w:t>
      </w:r>
    </w:p>
    <w:p>
      <w:r>
        <w:t>( Art. 42 sexies</w:t>
      </w:r>
    </w:p>
    <w:p>
      <w:r>
        <w:t>Abs. 1 IVG). Davon abgezogen wird die Zeit, die fol genden Leistungen entspricht: (a) der Hilflosenentschädigung nach den Artikeln 42-42 ter IVG; (b) den Beiträgen für Dienstleistungen Dritter anstelle eines Hilfs mittels nach Art. 21 ter</w:t>
      </w:r>
    </w:p>
    <w:p>
      <w:r>
        <w:t>Abs. 2 IVG; (c) dem für die Grundpflege ausgerichteten Beitrag der obligatorischen Krankenpflegeversicherung an Pflegeleistungen nach Art. 25a des Bundesgesetzes über die Krankenversicherung (KVG) .</w:t>
      </w:r>
    </w:p>
    <w:p>
      <w:r>
        <w:t>Der Bundesrat legt unter anderem die Bereiche und die minimale und maximale Anzahl Stunden, für die ein Assistenzbeitrag ausgerichtet wird, sowie die Pau schalen für Hilfeleistungen pro Zeiteinheit im Rahmen des Assistenzbeitrages fest ( Art. 42 sexies</w:t>
      </w:r>
    </w:p>
    <w:p>
      <w:r>
        <w:t>Abs. 4 lit . a und b IVG).</w:t>
      </w:r>
    </w:p>
    <w:p>
      <w:r>
        <w:rPr>
          <w:b/>
        </w:rPr>
        <w:t>E. 1.2</w:t>
      </w:r>
    </w:p>
    <w:p>
      <w:r>
        <w:t>Hilfebedarf kann unter anderem im Bereich Überwachung während des Tages ( lit . h) und für den Nachtdienst ( lit . i) anerkannt werden ( Art. 39c der Verordnung über die Invalidenversicherung [IVV]) .</w:t>
      </w:r>
    </w:p>
    <w:p>
      <w:r>
        <w:t>Nach Art. 39e Abs. 1 IVV bestimmt die IV-Stelle den anerkannten monatlichen Hilfebedarf in Stunden. Dabei gilt für die Überwachung nach Art. 39c lit . h IVV ein monatliche r Höchstansatz von 120 Stunden ( Art. 39e Abs. 2</w:t>
      </w:r>
    </w:p>
    <w:p>
      <w:r>
        <w:t>lit . c IVV) . Die IV-Stelle legt den Assistenzbeitrag für den Nachtdienst nach Intensität der zu erbringenden Hilfeleistung fest ; er beträgt höchstens Fr. 87.80 pro Nacht (Art.</w:t>
      </w:r>
    </w:p>
    <w:p>
      <w:r>
        <w:t>39f Abs. 3 IVV in der hier anwendbaren bis 3 1. Dezember 2018 in Kraft gewesenen Fassung ).</w:t>
      </w:r>
    </w:p>
    <w:p>
      <w:r>
        <w:rPr>
          <w:b/>
        </w:rPr>
        <w:t>E. 1.3</w:t>
      </w:r>
    </w:p>
    <w:p>
      <w:r>
        <w:t>Nach dem Wortlaut von Art. 42 sexies</w:t>
      </w:r>
    </w:p>
    <w:p>
      <w:r>
        <w:t>Abs. 1 IVG ist der Ausgangspunkt für die Berechnung des Assistenzbeitrages die gesamthaft für Hilfeleistungen benötigte Zeit. Dazu ist in der Regel eine Abklärung an Ort und Stelle ( Art. 57 Abs. 1 lit . f IVG in Verbindung mit Art. 69 IVV) erforderlich.</w:t>
      </w:r>
    </w:p>
    <w:p>
      <w:r>
        <w:t>Ein Abklärungsbericht unter dem Aspekt der Hilflosigkeit ( Art.</w:t>
      </w:r>
    </w:p>
    <w:p>
      <w:r>
        <w:rPr>
          <w:b/>
        </w:rPr>
        <w:t>E. 1.4</w:t>
      </w:r>
    </w:p>
    <w:p>
      <w:r>
        <w:t>Nach durchgeführtem Vorbescheidverfahren</w:t>
      </w:r>
    </w:p>
    <w:p>
      <w:r>
        <w:t>( Urk. 11/243 ) und neuerlicher Abklä rung des Assistenzbedarfs mittels FAKT2 ( Urk. 11/257) sprach die IV-Stelle der Versicherten mit Verfügung vom 1 7. November 2015 ab 1. November 2015 einen Assistenzbeitrag von monatlich durchschnittlich Fr. 6'925.30 beziehungsweise jährlich maximal Fr. 83'103.60 zu ( Urk. 11/258 /1-4 ) .</w:t>
      </w:r>
    </w:p>
    <w:p>
      <w:r>
        <w:rPr>
          <w:b/>
        </w:rPr>
        <w:t>E. 1.5</w:t>
      </w:r>
    </w:p>
    <w:p>
      <w:r>
        <w:t>Bereits i m Dezember 2015 liess die Versicherte unter Hinweis auf die zeitenweise fehlende Betreuung</w:t>
      </w:r>
    </w:p>
    <w:p>
      <w:r>
        <w:t>eine Verschlechterung ihres Gesundheitszustandes melden ( Urk. 11/268- 271). Die IV-Stelle bestimmte am 1 8. Januar 2016 erneut den Assi stenz bedarf ( Urk. 11/281) und führte gleichentags eine Abklärung vor Ort durch (Urk. 11/282). Mit Vorbescheid vom 1 1. Februar 2016 stellte die IV-Stelle</w:t>
      </w:r>
    </w:p>
    <w:p>
      <w:r>
        <w:t>die Ab weisung de s Erhöhungsgesuches und die Ausrichtung des Assistenzbeitrages im bisherigen Umfang in Aussicht ( Urk. 11/284). Nach Rücksprache mit dem Kranken versi che rer betreffend dessen Erhöhung der bisherigen</w:t>
      </w:r>
    </w:p>
    <w:p>
      <w:r>
        <w:t>Spitexleistungen</w:t>
      </w:r>
    </w:p>
    <w:p>
      <w:r>
        <w:t>für die Grund pflege von 83 Stunden auf 150/155 Stunden pro Monat (Urk.</w:t>
      </w:r>
    </w:p>
    <w:p>
      <w:r>
        <w:t>11/287) per 1. Febru ar 2016 ( Urk. 11/294) kündig te sie mit neuem Vorbescheid vom 2 2. Febr uar 2016 - unter Berücksicht ig ung der vom Krankenversicherer über nomme nen höheren Spitexleistungen - eine Reduktion des Assistenzbeitrages ab 1. März 2016</w:t>
      </w:r>
    </w:p>
    <w:p>
      <w:r>
        <w:t>an ( Urk. 11/2</w:t>
      </w:r>
    </w:p>
    <w:p>
      <w:r>
        <w:rPr>
          <w:b/>
        </w:rPr>
        <w:t>E. 6</w:t>
      </w:r>
    </w:p>
    <w:p>
      <w:r>
        <w:t>; Urk. 11/105 ; Nr. 390 des Anhangs der Verordnung über die Geburtsgebrechen, GgV Anhang). In diesem Zusam menhang sprach die Sozialversicherungsanstalt des Kantons Zürich, IV Stelle , der Versicherten mehrfach Leistungen zu (vgl. unter anderem das Urteil des hiesigen Gerichts vom 1 8. Dezember 20 02, Prozess IV.2002.00057; Urk. 11/19 ). Weiter leistete die IV-Stelle Kostengutsprache für verschiedene Eingliederungs massnahmen (so etwa Urk. 11/22 , Urk. 11/43 , Urk. 11/48, Urk.</w:t>
      </w:r>
    </w:p>
    <w:p>
      <w:r>
        <w:t>11/70 , Urk. 11/108,</w:t>
      </w:r>
    </w:p>
    <w:p>
      <w:r>
        <w:t>Urk. 11/133, Urk. 11/144, Urk. 11/177, Urk. 11/182, Urk. 11/190 , Urk.</w:t>
      </w:r>
    </w:p>
    <w:p>
      <w:r>
        <w:t>11/266 , Urk. 11/308, Urk. 11/325 ) und mit Wirkung ab 1. Januar 2004 wurde ihr eine Hilf losenentschädigung für eine Hilflosigkeit schweren Grades zugesprochen ( Urk. 11/79 ), was in der Folge wiederholt bestätigt wurde (Urk.</w:t>
      </w:r>
    </w:p>
    <w:p>
      <w:r>
        <w:t>11/155, Urk. 11/174 ). A b August 2005 wurde ihr eine ganze ausserordentliche</w:t>
      </w:r>
    </w:p>
    <w:p>
      <w:r>
        <w:t>Invaliden rente bei einem Invaliditätsgrad von 100 %</w:t>
      </w:r>
    </w:p>
    <w:p>
      <w:r>
        <w:t>gewährt ( Urk. 11/121 ) , welcher An spruch am 11. November 2015 bei einem Invaliditätsgrad von 98 % bestätigt wurde ( Urk. 11/256) .</w:t>
      </w:r>
    </w:p>
    <w:p>
      <w:r>
        <w:rPr>
          <w:b/>
        </w:rPr>
        <w:t>E. 8</w:t>
      </w:r>
    </w:p>
    <w:p>
      <w:r>
        <w:t>; vgl. auch abermalige Abklärung mittels FAKT 2 ; Urk. 11/289). Auf Ein wand der Versicherten hin (Urk. 11/301 , Urk. 11/316 ; vgl. auch Urk. 11/331 ) erstellte die IV-Stelle ein neues FAKT2 -Formular (Urk. 11/330) , zog eine Stellungnahme ihres Abklärungsdienstes bei ( Urk. 11/332) und wies - wie im Vorbescheid vom 11. Februar 2011 zunächst angekündigt - mit Verfügung vom 2 4. Mai 2016 das Erhöhungsgesuch ab unter Bestätigung des bisherigen Assi stenzbeitrages von Fr.</w:t>
      </w:r>
    </w:p>
    <w:p>
      <w:r>
        <w:t>6'925.30 pro Monat beziehungsweise von Fr. 83'103.60 jährlich</w:t>
      </w:r>
    </w:p>
    <w:p>
      <w:r>
        <w:t>( Urk. 11/333 = Urk.</w:t>
      </w:r>
    </w:p>
    <w:p>
      <w:r>
        <w:t>2 ). 2. Dagegen erhob die Versicherte mit Eingabe vom 2 4. Juni 2016 ( Urk. 1) Be schwerde mit den Anträgen, ihr sei ein höhere r Assistenzbeitrag als monatlich Fr. 6'925.30 zu gewähren, im Bereich «persönliche Überwachung» sei Stufe 4 mit 120 Stunden pro Monat und in der Nach t gleichfalls Stufe 4 mit einer Pauschalen von Fr. 87.80 zu gewähren; eventuell sei ein Gerichtsgutachten betreffend den Überwachungsbedarf einzuholen (S. 2) . In prozessualer Hinsicht ersuchte sie um unentgeltliche Rechtspflege (S. 3 ) . Die IV-Stelle schloss am 1 6. August 2016 auf Abweisung der Beschwerde , wovon das Gericht der Beschwerdeführerin am 1 8. August 2016 Kenntnis gab (Urk.</w:t>
      </w:r>
    </w:p>
    <w:p>
      <w:r>
        <w:t>12). Das Gericht zieht in Erwägung: 1.</w:t>
      </w:r>
    </w:p>
    <w:p>
      <w:r>
        <w:rPr>
          <w:b/>
        </w:rPr>
        <w:t>E. 9</w:t>
      </w:r>
    </w:p>
    <w:p>
      <w:r>
        <w:t>S. 2), was leicht über dem gerichtsüblichen Vermögens f rei betrag in der Bedarfsrech n ung von Fr. 10'000.-- liegt. In Anbetracht der neuen Wohnsituati o n</w:t>
      </w:r>
    </w:p>
    <w:p>
      <w:r>
        <w:t>ist anzunehmen , dass sie zwischenzeitlich aus diesem Vermögen auch Aufwendungen zu finanzieren hatte, für welche keine Dritten aufgekommen sind, so dass der - allenfalls weiterhin vorhandene - geringe Überschuss kaum aus reichen dürfte, um die Prozess- und Anwaltskosten zu finanzieren. A ntrags gemäss ( Urk. 1 S.</w:t>
      </w:r>
    </w:p>
    <w:p>
      <w:r>
        <w:t>2) ist daher unter den gegebenen Umständen die unentgeltliche Prozessführung zu bewilligen. Die der Beschwerdeführerin</w:t>
      </w:r>
    </w:p>
    <w:p>
      <w:r>
        <w:t>auferlegten Gerichts kosten sind demnach einstweilen auf die Gerichtskasse zu nehmen. 7 .3</w:t>
      </w:r>
    </w:p>
    <w:p>
      <w:r>
        <w:t>Zudem ist die anwaltliche Verbeiständung notwendig, weshalb Rechtsanwalt David Husmann, Zürich, als unentgeltlicher Rechtsvertreter der Beschwerdeführerin zu bestellen ist. Seine Kostennote vom 24. August 2016 (Urk. 13) mit einem Auf wand von 5.3 Stunden und Barauslagen von Fr. 112.50 betrifft offensichtlich das Vorbescheidverfahren und nicht den vorliegenden Prozess. Angesichts der zu rekapitulierenden gut 360 Aktenstücke, der 16-seitigen Rechtsschrift sowie den im Rahmen des Gesuches um unentgeltliche Rechtspflege entstandenen Aufwen dungen ist die Entschädigung von Rechtsanwalt David Husmann, Zürich, zu Lasten der Gerichtskasse mit Fr. 2’800.-- (inkl. Barauslagen und MWSt ) zu bemessen. 7 . 4</w:t>
      </w:r>
    </w:p>
    <w:p>
      <w:r>
        <w:t>Die Beschwerdeführerin wird auf § 16 Abs. 4 des Gesetzes über das Sozialver sicherungsgericht ( GSVGer ) betreffend Nachzahlungspflicht der Gerichtskosten und die Kosten der unentgeltlichen Rechtsvertretung aufmerksam gemacht. Das Gericht beschliesst: In Bewilligung des Gesuchs vom 2 4. Juni 2016 wird der Beschwerdeführerin die unent geltliche Prozessführung gewährt und es wird ihr Rechtsanwalt David Husmann, Zürich , als unentgeltlicher Rechtsvertreter für das vorliegende Verfahren bestellt, und erkennt sodann: 1.</w:t>
      </w:r>
    </w:p>
    <w:p>
      <w:r>
        <w:t>Die Beschwerde wird abgewiesen . 2.</w:t>
      </w:r>
    </w:p>
    <w:p>
      <w:r>
        <w:t>Die Gerichtskosten von Fr. 7 00.-- werden der Beschwerdeführerin auferlegt, zufolge Ge 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David Husmann , Zürich , wird mit Fr. 2 '8 00 .-- (inkl. Barauslagen und MWSt ) aus der Gerichts kasse entschädigt. Die Beschwerdeführerin wird auf die Nachzahlungspflicht gemäss § 16 Abs. 4 GSVGer hingewiesen. 4 .</w:t>
      </w:r>
    </w:p>
    <w:p>
      <w:r>
        <w:t>Zustellung gegen Empfangsschein an: - Rechtsanwalt David Husmann - Sozialversicherungsanstalt des Kantons Zürich, IV-Stelle - Bundesamt für Sozialversicherungen</w:t>
      </w:r>
    </w:p>
    <w:p>
      <w:r>
        <w:t>sowie an: - die Gerichtskasse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Gerichtssekretär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