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IV.2016.00730 vom 20. Februar 2017</w:t>
      </w:r>
    </w:p>
    <w:p>
      <w:r>
        <w:t>ZH Sozialversicherungsgericht, 2017-02-20, DE</w:t>
      </w:r>
    </w:p>
    <w:p>
      <w:r>
        <w:rPr>
          <w:b/>
        </w:rPr>
        <w:t xml:space="preserve">Quelle: </w:t>
      </w:r>
      <w:r>
        <w:t>https://mcp.opencaselaw.ch/entscheid/zh_sozialversicherungsgericht_IV.2016.00730</w:t>
      </w:r>
    </w:p>
    <w:p>
      <w:r>
        <w:t>FR: ZH_SOZIALVERSICHERUNGSGERICHT IV.2016.00730 du 20 février 2017</w:t>
      </w:r>
    </w:p>
    <w:p>
      <w:r>
        <w:t>IT: ZH_SOZIALVERSICHERUNGSGERICHT IV.2016.00730 del 20 febbraio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 zes über die Invalidenversicherung [ IVG ]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(Art. 28 Abs.</w:t>
      </w:r>
    </w:p>
    <w:p>
      <w:r>
        <w:rPr>
          <w:b/>
        </w:rPr>
        <w:t>E. 1.3</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 smarktlage erzielen könnte (sogenanntes Invalideneinkommen), in Bezie hung gesetzt zum Erwerbsein kommen , das sie erzielen könnte, wenn sie nicht in valid geworden wäre (so g enanntes</w:t>
      </w:r>
    </w:p>
    <w:p>
      <w:r>
        <w:t>Valideneinkommen ). Der Einkommensvergleich hat in der Regel in der Weise zu erfolgen, dass die b eiden hypothetischen Erwerbsein kommen ziffernmässig möglichst genau ermittelt und einander gegenübergestellt wer den, worauf sich aus der Einkommensdifferenz der Invali ditätsgrad bestim men lässt (sogenannte allgemeine Methode des Einkommensvergleichs; BGE 130 V 343 E. 3.4.2 mit Hinweisen).</w:t>
      </w:r>
    </w:p>
    <w:p>
      <w:r>
        <w:rPr>
          <w:b/>
        </w:rPr>
        <w:t>E. 1.4</w:t>
      </w:r>
    </w:p>
    <w:p>
      <w:r>
        <w:t>Gemäss bundesgerichtlicher Rechtsprechung ist für die Ermittlung des Validen 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scheinlichkeit erstellt sein (BG E 134 V 322 E. 4.1 mit Hinweis ).</w:t>
      </w:r>
    </w:p>
    <w:p>
      <w:r>
        <w:rPr>
          <w:b/>
        </w:rPr>
        <w:t>E. 1.5</w:t>
      </w:r>
    </w:p>
    <w:p>
      <w:r>
        <w:t>Gemäss Art. 88a Abs.</w:t>
      </w:r>
    </w:p>
    <w:p>
      <w:r>
        <w:rPr>
          <w:b/>
        </w:rPr>
        <w:t>E. 2</w:t>
      </w:r>
    </w:p>
    <w:p>
      <w:r>
        <w:t>der Verordnung über die Invalidenversicherung ( IVV ) ist bei einer Verschlechterung der Erwerbsfähigkeit oder der Fähigkeit, sich im Aufgabenbereich zu betätigen oder bei einer Zunahme der Hilflosigkeit oder Erhöhung des invaliditätsbedingten Betreuungsaufwandes</w:t>
      </w:r>
    </w:p>
    <w:p>
      <w:r>
        <w:t>oder Hilfebe darfs die anspruchsbeeinflussende Änderung zu berücksichtigen, sobald sie ohne wesentliche Unterbrechung drei Monate angedauert hat. Art.</w:t>
      </w:r>
    </w:p>
    <w:p>
      <w:r>
        <w:t>29 bis IVV ist sinngemäss anwendbar.</w:t>
      </w:r>
    </w:p>
    <w:p>
      <w:r>
        <w:rPr>
          <w:b/>
        </w:rPr>
        <w:t>E. 2.1</w:t>
      </w:r>
    </w:p>
    <w:p>
      <w:r>
        <w:t>Die IV-Stelle begründete die erneute Rentenverweigerung damit, dass mit der Operation der rechten Hand keine dauerhafte Verschlechterung des Gesund heitszustandes ausgewiesen sei. Postoperativ sei lediglich mit einer Arbeits unfähigkeit für manuell fordernde Tätigkeiten während vier bis fünf Mona ten zu rechnen; in einer leidensangepassten Tätigkeit sei nach wie vor von einer uneingeschränkten Arbeitsfähigkeit auszugehen (Urk. 2 S. 2). G estützt auf den Durchschnittswert der</w:t>
      </w:r>
    </w:p>
    <w:p>
      <w:r>
        <w:t>– vor dem Eintritt einer Arbeitsunfähigkeit im Jahr 2010 – in den Jahren 2005 bis 2007 und 2009 (das 2008 generierte Sa lär werde aufgrund krankheitsbedingter Ausfälle ausser Acht gelassen) er zielten Einkommen und unter Berücksichtigung der Nominallohnentwicklung ergebe sich für das Jahr 2013 ein Valideneinkommen von Fr. 83‘430.5 4. Setze man dieses in Bezug zum Invalideneinkommen von Fr. 51‘609.40, resultiere eine Erwerbseinbusse beziehungsweise ein – renten ausschliessender – Invaliditätsgrad von</w:t>
      </w:r>
    </w:p>
    <w:p>
      <w:r>
        <w:rPr>
          <w:b/>
        </w:rPr>
        <w:t>E. 2.2</w:t>
      </w:r>
    </w:p>
    <w:p>
      <w:r>
        <w:t>Die Beschwerdeführerin stellte sich demgegenüber auf den Standpunkt, sie leide mittlerweile auch an der rechten Hand an einer Rhi zarthrose , die sich innert eines Jahr s derart verschlechtert habe, dass am 12. April 2016 ein operativer Eingriff erforderlich gewesen sei. Postoperativ sei einige Monate mit einer 100%igen Arbeitsunfähigkeit zu rechnen. Da die IV-Stelle es – in Verletzung der Untersuchungsmaxime – unterlassen habe, Abklärungen be züglich des Ergebnis ses der Operation und der Auswirkungen der Rhiz arthrose auf die Arbeitsfähigkeit in der Zeit vor und nach dem fraglichen Eingriff zu treffen, sei die Sache an sie zurückzuweisen, damit sie das Ver säumte nachhole und hernach neu über den Rentenanspruch befinde (Urk. 1 S. 6 f.).</w:t>
      </w:r>
    </w:p>
    <w:p>
      <w:r>
        <w:t>Was den Einkommensvergleich anbelange, sei en auch die mutmasslich ohne Gesundheitsschaden in den Jahren 2010 und 2011 erzielten Einkommen zu berücksichtigen, die Einkünfte im Jahr 2005 dagegen ausser Acht zu lassen und das Valideneinkommen dementsprechend auf Fr. 94‘951.47 festzusetzen (S. 4 f.). Bei der Ermittlung des Invalideneinkommens sei schliesslich ein lei densbedingter Abzug von 25 % zu gewähren, weshalb sich für die Zeit vor Eintritt der durch die Rhizarthrose rechts bedingten ge sundheitlichen Ver schlechterung ein In valideneinkommen von maximal Fr. 40‘744.28 und folg lich ein Invaliditätsgrad von jedenfalls 57 % ergebe (S. 6 und S. 8). Sie habe daher ab 1. Dezember 2013 Anspruch auf eine „angemessene Invaliden rente“, die aufgrund der zwischenzeitlichen gesundheitlichen Verschlechte rung noch angemessen zu erhöhen sei ( S. 8) .</w:t>
      </w:r>
    </w:p>
    <w:p>
      <w:r>
        <w:rPr>
          <w:b/>
        </w:rPr>
        <w:t>E. 3</w:t>
      </w:r>
    </w:p>
    <w:p>
      <w:r>
        <w:t>1. 2</w:t>
      </w:r>
    </w:p>
    <w:p>
      <w:r>
        <w:t>Seit dem Urteil vom 23. November 2015 im Prozess Nummer IV.2014.01317 (Urk. 6/52) ist es gemäss der Beschwerdeführerin insofern zu einer Verände rung des Gesundheitszustandes gekommen, als</w:t>
      </w:r>
    </w:p>
    <w:p>
      <w:r>
        <w:t>neu auch an der rechten Hand</w:t>
      </w:r>
    </w:p>
    <w:p>
      <w:r>
        <w:t>eine Rhizarthrose</w:t>
      </w:r>
    </w:p>
    <w:p>
      <w:r>
        <w:t>besteht (Urk. 1 S. 6 f.) . Diesbezüglich hielt PD Dr.</w:t>
      </w:r>
    </w:p>
    <w:p>
      <w:r>
        <w:t>med.</w:t>
      </w:r>
    </w:p>
    <w:p>
      <w:r>
        <w:t>Y.___ , Facharzt FMH für Chirurgie, speziell Handchirurgie, am 1. April 2016 fest, am 12. April 2016 sei ein operativer Eingriff an der rech ten Hand vorgesehen (vgl. auch Schreiben Klinik Z.___ vom 1. April 2016, Urk 6/69). Zwar prognostizierte der genannte Chirurg im An schluss an den fraglichen Eingriff für vier bis fünf Monate ein e Arbeitsunfä higkeit , diese betrifft indes</w:t>
      </w:r>
    </w:p>
    <w:p>
      <w:r>
        <w:t>– ausschliesslich (vgl. Urk. 1 S. 7) – manuell for dernde Berufe, insbesondere den Massageberuf (Urk. 6/64).</w:t>
      </w:r>
    </w:p>
    <w:p>
      <w:r>
        <w:t>Der Umstand, dass die Beschwerden an der rechten Hand nach Einschätzung von PD Dr.</w:t>
      </w:r>
    </w:p>
    <w:p>
      <w:r>
        <w:t>Y.___ eine Operation erforderlich machte n , lässt entgegen dem ent sprechenden Vorbringen der Beschwerdeführerin (Urk. 1 S. 7) nicht auf eine präoperativ bestandene Arbeitsunfähigkeit schliessen. A ngesichts der Tatsa che, dass die Beschwerdeführerin schon aufgrund der linksseitigen Rhiz arthrose lediglich noch für Tätigkeiten, die keine hohen manuellen Anforde rungen stellen, voll arbeitsfähig ist</w:t>
      </w:r>
    </w:p>
    <w:p>
      <w:r>
        <w:t>und ihr der Berufswechsel von der bishe rigen selbständigen in eine unselbständige Erwerbstätigkeit objektiv und subjektiv zumutbar ist (vgl. Urteil des hiesigen Gerichts vom 23. November 2015 im Prozess Nummer IV.2014.01317 E. 4.2 [Ur. 6/52]) bedeutet die (prospektiv)</w:t>
      </w:r>
    </w:p>
    <w:p>
      <w:r>
        <w:t>für die Dauer von vier bis fünf Monaten postoperativ attestierte Einschränkung auch betreffend die rechte Hand keine anspr uchsrelevante Verschlechterung.</w:t>
      </w:r>
    </w:p>
    <w:p>
      <w:r>
        <w:t>Aufgrund der vorhandenen Akten hatte die Beschwerdegegnerin – entgegen den einschlägigen und unsubstantiierten</w:t>
      </w:r>
    </w:p>
    <w:p>
      <w:r>
        <w:t>Ausführungen der Beschwerdefüh rerin (Urk. 1 S. 2 und S. 6 ff.) – keinen Anlass, weitergehende Abklär ungen diesbezüglich zu treffen , zumal die ab der Operation vom 12. April 2016 (vgl. Urk. 1 S. 7, Urk. 6/69) – für die rechte Hand belastende Tätigkeiten – be scheinigte Arbeitsunfähigkeit im Zeitpunkt des Erlasses der angefochtene n Verfügung vom 26. Mai 2016 (Urk. 2) erst rund anderthalb Monate andauerte und folglich schon aus zeitlichen Gründen nicht anspruchsrelevant war (vgl. E. 1.</w:t>
      </w:r>
    </w:p>
    <w:p>
      <w:r>
        <w:rPr>
          <w:b/>
        </w:rPr>
        <w:t>E. 3.1.1</w:t>
      </w:r>
    </w:p>
    <w:p>
      <w:r>
        <w:t>In medizinischer Hinsicht gelangte das hiesige Gericht im Urteil vom 23. November 2015 im Prozess Nr. IV.2014.01317 (Urk. 6/52) zum Schluss, dass die Beschwerdeführerin aus physischer Sicht aufgrund des verbleiben den Schadens an der linken Hand in der angestammten Tätigkeit als Mas seurin und Gartenarchitektin höchstens noch eine Restarbeitsfähig k e it von 25 % aufweise. I n einer der funktionellen Einschränkung der linken Hand Rechnung tragenden Tätigkeit sei sie indes – spätestens seit Ablauf des War tejahr e s im Juli 2013 – zu 100 % arbeitsfähig. Ein en sich (in invalidenversi cherungsrechtlich relevanter Weise) auf die Arbeitsfähigkeit auswirkende n psychische n Gesundheitsschaden hielt das Gericht nicht für ausgewiesen.</w:t>
      </w:r>
    </w:p>
    <w:p>
      <w:r>
        <w:rPr>
          <w:b/>
        </w:rPr>
        <w:t>E. 3.2</w:t>
      </w:r>
    </w:p>
    <w:p>
      <w:r>
        <w:t>3 .2.1</w:t>
      </w:r>
    </w:p>
    <w:p>
      <w:r>
        <w:t>Bei der Ermittlung des Invaliditätsgrads ging die Beschwerdegegnerin ur sprünglich aufgrund des in den Jahren 2009 bis 2011 durchschnittlich er zielten Betriebsgewinns von Fr. 62‘336.-- und der bis 2013 eingetretenen Nominallohnentwicklung sowie jährlicher AHV-Beiträge von Fr. 6‘047.-- von einem Valideneinkommen von Fr. 68‘383.-- aus (Urk. 2 S. 2, Urk.</w:t>
      </w:r>
    </w:p>
    <w:p>
      <w:r>
        <w:rPr>
          <w:b/>
        </w:rPr>
        <w:t>E. 3.3</w:t>
      </w:r>
    </w:p>
    <w:p>
      <w:r>
        <w:t>Die Sache ist daher an die Beschwerdegegnerin zurückzuweisen, damit sie die entsprechenden Abklärungen betreffend das Valideneinkommen nachhole und hernach neu über den Rentenanspruch der Beschwerdeführerin befinde . 4 .</w:t>
      </w:r>
    </w:p>
    <w:p>
      <w:r>
        <w:t>Gemäss Art. 69 Abs. 1 bis IVG ist das Beschwerdeverfahren bei Streitigkeiten um die Bewilligung oder die Verweigerung von IV-Leistungen abweichend von Art. 61 lit . a ATSG vor dem kantonalen Versicherungsgericht kosten pflichtig. Die Kosten werden nach dem Verfahrensaufwand und unabhängig vom Streit wert im Rahmen von Fr. 200.-- bis Fr. 1'000.-- festgelegt. Entspre chend dem Ausgang des Verfahrens sind die Gerichtskosten in Höhe von Fr. 800.-- der Beschwerde gegnerin aufzuerlegen. 5 .</w:t>
      </w:r>
    </w:p>
    <w:p>
      <w:r>
        <w:t>Ausgangsgemäss ist die Beschwerdegegnerin gestützt auf § 34 Abs. 1 und 3 des Gesetzes über das Sozialversicherungsgericht ( GSVGer ) zu verpflichten, der anwaltlich vertretenen Beschwerdeführerin eine Prozessentschädigung zu ent richt en, wobei ein Betrag von Fr. 1‘5 00.-- (inklusive Barauslagen und Mehr wertsteuer) als angemessen erscheint. Das Gericht erkennt: 1.</w:t>
      </w:r>
    </w:p>
    <w:p>
      <w:r>
        <w:t>Die Beschwerde wird in dem Sinne gutgeheissen, dass die Verfügung vom 26. Mai 2016 aufgehoben und die Sache an die Sozialversicherungsanstalt des Kantons Zürich, IV-Stelle, zurückgewiesen wird, damit diese, nach erfolgten Abklärun gen im Sinne der Erwägungen, über den Anspruch der Beschwerdeführerin auf eine Invali denrente neu verfüge.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 schädigung von Fr. 1500 .-- (inkl. Barauslagen und MWSt ) zu bezahlen. 4.</w:t>
      </w:r>
    </w:p>
    <w:p>
      <w:r>
        <w:t>Zustellung gegen Empfangsschein an: - Rechtsanwalt Dr. iur . André Largier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r>
        <w:rPr>
          <w:b/>
        </w:rPr>
        <w:t>E. 5</w:t>
      </w:r>
    </w:p>
    <w:p>
      <w:r>
        <w:t>; zur zeitlichen Grenze der Überprüfungsbefugnis vgl. BGE 130 V 445 E. 1.2 mit Hinweisen) . Sollte der fragliche operative Eingriff – entgegen den Erwartungen des Chirurgen PD Dr. Y.___ – zwischenzeitlich dennoch zu einer dauerhaften wesentlichen Verschlechterung des Gesundheitszustandes geführt haben, steht es der Beschwerdeführerin frei, der Beschwerdegegnerin die entsprechende gesundheitliche Veränderung zu gegebener Zeit (unter Beilage entsprechender medizinischer Berichte) zu melden.</w:t>
      </w:r>
    </w:p>
    <w:p>
      <w:r>
        <w:rPr>
          <w:b/>
        </w:rPr>
        <w:t>E. 6</w:t>
      </w:r>
    </w:p>
    <w:p>
      <w:r>
        <w:t>/26). 3 .2.2</w:t>
      </w:r>
    </w:p>
    <w:p>
      <w:r>
        <w:t>In der angefochtene n Verfügung (Urk. 2) stellte die IV-Stelle auf den Durch schnitt der im Auszug aus dem individuellen Konto der AHV (IK) verzeich neten Löhne für die Jahre 2005 bis 2009 ( ausschliesslich des Jahres 2008, in dem die Beschwerdeführerin krankheitsbedingt einen Lohnausfall zu ver zeichnen hatte ) ab und ermittelte so – unter Berücksichtigung der bis 2013 eingetretenen Nominallohnentwicklung – ein Valideneinkommen von Fr. 83‘430.55 (vgl. Urk. 6/59 S. 2 und Urk. 6/ 71 S. 4) .</w:t>
      </w:r>
    </w:p>
    <w:p>
      <w:r>
        <w:t>Grundsätzlic h nicht zu beanstanden ist diesbezüglich , dass die Beschwerdegegnerin das Validenein kommen</w:t>
      </w:r>
    </w:p>
    <w:p>
      <w:r>
        <w:t>für die fraglichen Jahre aufgrund der Einträge im IK-Auszug be stimmte (vgl. etwa Urteil des Bundesgerichts 8C_626/2011 vom 29. März 2012 E. 3 mit Hinweisen ) . Allerdings hat sie</w:t>
      </w:r>
    </w:p>
    <w:p>
      <w:r>
        <w:t>die vor Eintritt der Invalidität zuletzt in den Jahren 2010 und 2011 erzielten Einkünfte gänzlich ausser Acht gelassen. Zwar sind die für diese beiden Jahre im I K-Auszug verzeich neten Einkommen – wie im Urteil vom 23. November 2015 im Prozess Nummer IV.2014.01317 (Urk. 6/52 E. 4.3) dargelegt – aufgrund der darin enthaltenen Taggelder nicht massgebend. Die IV-Stelle wäre indes gehalten gewesen , aufgrund der Jahresabschlüsse und der Taggeldabrechnungen sowie allenfalls weiterer Unterlagen zu eruieren, welches Einkommen die Be schwerdeführerin in diesen Jahren ohne Gesundheitsschaden mutmasslich er zielt hätte. Bei der Berechnung des Valideneinkommens hätte sie davon all fällige ausserordentliche Entgelte, mit denen auch bei guter Gesundheit ins künftig nicht mehr hätte gerechnet werden können, in Abzug zu bringen</w:t>
      </w:r>
    </w:p>
    <w:p>
      <w:r>
        <w:t>ge habt (vgl. Urteil vom 23. November 2015 im Prozess Nummer IV.2014.01317 E. 4.3 [Urk. 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