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IV.2016.00701 vom 18. August 2017</w:t>
      </w:r>
    </w:p>
    <w:p>
      <w:r>
        <w:t>ZH Sozialversicherungsgericht, 2017-08-18, DE</w:t>
      </w:r>
    </w:p>
    <w:p>
      <w:r>
        <w:rPr>
          <w:b/>
        </w:rPr>
        <w:t xml:space="preserve">Quelle: </w:t>
      </w:r>
      <w:r>
        <w:t>https://mcp.opencaselaw.ch/entscheid/zh_sozialversicherungsgericht_IV.2016.00701</w:t>
      </w:r>
    </w:p>
    <w:p>
      <w:r>
        <w:t>FR: ZH_SOZIALVERSICHERUNGSGERICHT IV.2016.00701 du 18 août 2017</w:t>
      </w:r>
    </w:p>
    <w:p>
      <w:r>
        <w:t>IT: ZH_SOZIALVERSICHERUNGSGERICHT IV.2016.00701 del 18 agosto 2017</w:t>
      </w:r>
    </w:p>
    <w:p>
      <w:pPr>
        <w:pStyle w:val="Heading2"/>
      </w:pPr>
      <w:r>
        <w:t>Erwägungen</w:t>
      </w:r>
    </w:p>
    <w:p>
      <w:r>
        <w:rPr>
          <w:b/>
        </w:rPr>
        <w:t>E. 1</w:t>
      </w:r>
    </w:p>
    <w:p>
      <w:r>
        <w:t>X.___ , geboren 1971, Mutter drei er 1991, 2004 und 2007 geborener Kinder, arbeitete zuletzt von 1998 bis 2007 als Zimmer mäd chen , wobei sie bis 2004</w:t>
      </w:r>
    </w:p>
    <w:p>
      <w:r>
        <w:t>in einem Pensum von 100 % und seither in einem Pensum von 50 % tätig war . Nach der Geburt des dritten Kindes war sie nicht mehr ausserhäuslich erwerbstätig</w:t>
      </w:r>
    </w:p>
    <w:p>
      <w:r>
        <w:t>(vgl. Urk. 6/32 S. 1</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 fähigkeit liegt zudem nur vor, wenn sie aus objektiver Sicht nicht über 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 tätigen, nicht durch zumutbare Eingliederungsmassnahmen wieder her stellen , erhalten oder verbessern können; b.</w:t>
      </w:r>
    </w:p>
    <w:p>
      <w:r>
        <w:t>während eines Jahres ohne wesentlichen Unt erbruch durchschnittlich min des tens 40 % arbeitsunfähig ( Art.</w:t>
      </w:r>
    </w:p>
    <w:p>
      <w:r>
        <w:rPr>
          <w:b/>
        </w:rPr>
        <w:t>E. 1.3</w:t>
      </w:r>
    </w:p>
    <w:p>
      <w:r>
        <w:t>Invalide o der von einer Invalidität (Art.</w:t>
      </w:r>
    </w:p>
    <w:p>
      <w:r>
        <w:rPr>
          <w:b/>
        </w:rPr>
        <w:t>E. 1.4</w:t>
      </w:r>
    </w:p>
    <w:p>
      <w:r>
        <w:t>Sowohl im Rahmen einer erstmaligen Prüfung des Rentenanspruches als auch an 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 gleich , gemischte Methode) und ergibt sich aus der Prüfung, was die Person bei im Übrigen unveränderten Umständen täte, wenn keine gesundheitliche Beein träch tigung bestünde. Entscheidend ist nicht, welches Ausmass der Erwerbs tätigkeit der versicherten Person im Gesundheitsfall zugemutet werden könnte, sondern in welchem Pensum sie hypothetisch, das heisst ohne Gesundheits schaden , aber bei sonst gleichen Verhältnissen, erwerbstätig wäre ( Art. 27 bis der Verordnung über die Invalidenversicherung, IVV ). Die gemischte Methode be zweckt damit eine möglichst wirklichkeitsgerechte Bemessung des Invalidi täts 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rPr>
          <w:b/>
        </w:rPr>
        <w:t>E. 1.5</w:t>
      </w:r>
    </w:p>
    <w:p>
      <w:r>
        <w:t>Die von einer qualifizierten Person durchgeführte Abklärung vor Ort (nach Mass gabe des Art. 69 Abs. 2 IVV; vgl. auch Rz . 3084 ff. des Kreisschreibens des BSV über Invalidität und Hilflosigkei t in der Invalidenversicherung, KSIH) stellt für gewöhnlich die geeignete und genügende Vorkehr zur Bestimmung der gesundheitlichen Einschränkung im Haushalt dar (Urteil des Bundesgerichts 9C_201/2011 vom 5. September 2011 E. 2, in: SVR 2012 IV Nr. 19 S. 86). Einer ärztlichen Fachperson, die sich zu den einzelnen Positionen der Haushalt füh rung unter dem Gesichtswinkel der Zumutbarkeit zu äussern hat, bedarf es nur in Ausnahmefällen,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 hält nissen sowie den aus den medizinischen Diagnosen sich ergebenden Beein trächtigungen und Behinderungen hat. Weiter sind die Angaben der versi 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 2.1</w:t>
      </w:r>
    </w:p>
    <w:p>
      <w:r>
        <w:t>Die Beschwerdegegnerin hielt in der angefochtenen Verfügung ( Urk. 2) fest, dass die Beschwerdeführerin als zu 50 % Erwerbstätige und zu 50 % im Haushalt Tätige zu qualifizieren sei. Eine angepasste Tätigkeit sei ihr zu 100 % zumutbar. Die Einschränkung im Haushalt betrage 16 % . Nach Vornahme des Einkom mens vergleichs resultiere ein nicht rentenbegründender Gesamtinvaliditätsgrad von 8 % . Da keine Erwerbseinbusse vorliege, sei das Gesuch um Arbeitsvermittlung beim Regionalen Arbeitsvermittlungszentrum (RAV) einzureichen (S. 2 f. ). 2.2</w:t>
      </w:r>
    </w:p>
    <w:p>
      <w:r>
        <w:t>Demgegenüber stellte sich die Beschwerdeführerin auf den Standpunkt ( Urk. 1), der ermittelte Invaliditätsgrad sei bei den bestehenden Beschwerden nicht nach vollziehbar. Die Arbeiten im Haushalt könne sie nur schrittweise und meistens auch nur teilweise erledigen (S. 1) . Die Schmerzen seien teilweise so stark, dass sie Medikamente einnehmen müsse (S.</w:t>
      </w:r>
    </w:p>
    <w:p>
      <w:r>
        <w:t>2) . Ausserdem sei neulich eine De pression aufgrund der chronischen Schmerzen diagnostiziert worden. Die bishe rige Tätigkeit als Zimmermädchen könne sie nicht mehr ausüben. Damit sie eine andere Tätigkeit ausüben könne, benötige sie eine Ausbildung . Der Sachverhalt sei erneut zu prüfen (S. 3). 2.3</w:t>
      </w:r>
    </w:p>
    <w:p>
      <w:r>
        <w:t>Strittig und zu prüfen ist der Anspruch der Beschwerdeführerin auf eine Inva lidenrente sowie auf berufliche Massnahmen. 3. 3.1</w:t>
      </w:r>
    </w:p>
    <w:p>
      <w:r>
        <w:t>Dr. med. Y.___ , Fachärztin für Neurochirurgie, nannte mit Bericht vom 1 3. März 2014 ( Urk. 6/4/5-8) die folgenden – hier gekürzt auf ge führten - Diagnosen mit Auswirkung auf die Arbeitsfähigkeit (S. 1 Ziff. 1.1): - Diskushernie C5/6 mit klarer Wurzelkompression C6 rechts - b eginnende motorische Ausfälle im Dermatom C6 mit Bizepsschwäche - k lare Indikation zur ventralen Mikrodiskektomie C5/6 rechts mit Durch führung am 2 0. September 2011 - Status nach ventraler mikrochirurgischer Dekompression C5/6 - Status nach ventraler interkorporeller</w:t>
      </w:r>
    </w:p>
    <w:p>
      <w:r>
        <w:t>Spondylodese - Lumboischialgie mit Ausstrahlung ins rechte Dermatom S1 mit Verdacht auf Nervenkompression S1 rechts - Degeneration L4/5 und L5/S1 mit beginnender leichter Spondylarthrose ; keine Diskushernie - Status nach Spondylodese C5/6 ohne residuelle</w:t>
      </w:r>
    </w:p>
    <w:p>
      <w:r>
        <w:t>Myelonkompress i o n oder Wurzelkompression</w:t>
      </w:r>
    </w:p>
    <w:p>
      <w:r>
        <w:t>Die Beschwerdeführerin sei derzeit aufgrund der Rückenproblematik zu 60 % arbeitsunfähig geschrieben. Sie könne nicht mehr in der Reini gung arbeiten. E ine Umschulung für eine 40%ige Tätigkeit werde empfohlen. Die Arbeits fähig keit sei nach der geplanten</w:t>
      </w:r>
    </w:p>
    <w:p>
      <w:r>
        <w:t>Bypass- Operation erneut zu evaluieren (S.</w:t>
      </w:r>
    </w:p>
    <w:p>
      <w:r>
        <w:t>3 Ziff. 1.6,</w:t>
      </w:r>
    </w:p>
    <w:p>
      <w:r>
        <w:t>Ziff. 1.8). 3.2</w:t>
      </w:r>
    </w:p>
    <w:p>
      <w:r>
        <w:t>Mit Ber icht vom 1 2. Mai 2014 ( Urk. 6/12- 13) führte Dr. med. Z.___ , Facharzt für Allgemeine Innere Medizin, als Diagnosen eine</w:t>
      </w:r>
    </w:p>
    <w:p>
      <w:r>
        <w:t>Diskushernien ope ration C5/6, eine essentielle Hypertonie sowie eine Hypothyreose auf ( Urk. 6/13). Die Prognose sei schwierig. Die Beschwerdeführerin sei in der bisherigen Tätig keit als Zimmermädchen vollständig arbeitsunfähig ( Urk. 6/12 S.</w:t>
      </w:r>
    </w:p>
    <w:p>
      <w:r>
        <w:t>3 Ziff. 1.4, Ziff. 1.6). 3.3</w:t>
      </w:r>
    </w:p>
    <w:p>
      <w:r>
        <w:t>Am 2 2. August 2014 ging bei der Beschwerdegegnerin der am 1 3. März 2014 datierte Bericht von Dr. Y.___ in leicht abgeänderter Form ein ( Urk. 6/19/6-9 ; vgl. Aktenverzeichnis zu Urk. 6 S. 1 ). Als Diagnose führte sie dabei neuerdings zusätzlich einen Status nach am 1 4. April 2014 erfolgte r Magenbypass -O peration auf . Seit der Operation habe die Beschwerdeführerin bereits 40 kg abgenommen . Eine progressive Verbesserung der Beschwerden an der Lendenwirbelsäule (LWS) sei zu erwarten. Die Beschwerden an der Hals wirbel säule (HWS) würden wahrscheinlich bestehen bleiben (S.</w:t>
      </w:r>
    </w:p>
    <w:p>
      <w:r>
        <w:t>1 ff. Ziff. 1.1, Ziff. 1.4). Eine Umschulung mit progressiver Arbeitsintegration könne ab April 2015 durchgeführt werden. D er Beschwerdeführerin sei eine leichte Tätigkeit in einem Pensum von zirka 40 bis 50 % möglich . Die bisherige Tätigkeit in der Reinigung sei ihr nicht mehr zumutbar (S. 3 Ziff. 1.6). 3.4</w:t>
      </w:r>
    </w:p>
    <w:p>
      <w:r>
        <w:t>Am 2 5. August 20 15 erstatteten die Gutachter des</w:t>
      </w:r>
    </w:p>
    <w:p>
      <w:r>
        <w:t>A.___ AG ihr polydisziplinäres Gutachten in den Fachdisziplinen Allgemeine Innere Medizin, Rheumatologie sowie Neurologie zuhanden der Beschwerdegegnerin ( Urk. 6/32). Dabei konnten sie folgende Diagnosen mit Auswirkung auf die Arbeitsfähigkeit stellen (S.</w:t>
      </w:r>
    </w:p>
    <w:p>
      <w:r>
        <w:t>32 Ziff. 6.1): - chronisches Panvertebralsyndrom zervikal und lumbal betont mit/bei: - Status nach ventraler mikrochirurgischer Dekompression C5/6 mit Dis kektomie , Foraminotomie und ventraler interkorporeller Cage-Spondylose am 2 0. September 2011 - degenerativen Veränderungen an der LWS ohne Diskushernie - persistierendem sensiblem Defizit Dermatom C6 rechts - Fehlhaltung der Brustwirbelsäule ( BWS ) mit zusätzlich protrahierten Schultern - Periarthropathia</w:t>
      </w:r>
    </w:p>
    <w:p>
      <w:r>
        <w:t>humeroscapularis</w:t>
      </w:r>
    </w:p>
    <w:p>
      <w:r>
        <w:t>(PHS) calcarea rechts</w:t>
      </w:r>
    </w:p>
    <w:p>
      <w:r>
        <w:t>Als Diagnosen ohne Auswirkung auf die Arbeitsfähigkeit nannten sie – hier gekürzt aufgeführt - Folgendes (S. 32 Ziff. 6.2): - Status nach morbider Adipositas mit/bei: - Status nach laparoskopischer proximaler Magenbypass -O peration am 1 4. April 2014 - Verdacht auf Anastomosenstenose - Status nach obstruktivem Schlafapnoesyndrom - hormonell substituierte Hypothyreose, unter aktueller Therapie klinis ch und laborchemisch euthyreote Stoffwechsellage - anamnestisch allergische Rhinokonjunktivitis - Varicosis</w:t>
      </w:r>
    </w:p>
    <w:p>
      <w:r>
        <w:t>crurum</w:t>
      </w:r>
    </w:p>
    <w:p>
      <w:r>
        <w:t>Anlässlich der internistischen Untersuchung seien eine Varicosis</w:t>
      </w:r>
    </w:p>
    <w:p>
      <w:r>
        <w:t>crurum</w:t>
      </w:r>
    </w:p>
    <w:p>
      <w:r>
        <w:t>sowie ein minimer Druckschmerz im Epigastrium</w:t>
      </w:r>
    </w:p>
    <w:p>
      <w:r>
        <w:t>aufgefallen . Für eine kardio pul mo nale Pathologie ergäben sich keine klinischen Hinweise . Das Elektrokardio gramm ( EKG ) zeige einen unauffälligen Erregungsablauf und die Spirometrie ergebe keine Hinweise auf eine obstruktive oder restriktive Ventilationsstörung. Die Befunde der Laboruntersuchungen seien normal . Bei der bestehenden Hypo thyreose sei unter der jetzigen Therapie a ufgrund der normalen Blutparameter, dem normalen Blutdruck und Puls sowie dem normalen Stuhlgang und des Fehlens weiterer typischer Symptome der Hypothyreose</w:t>
      </w:r>
    </w:p>
    <w:p>
      <w:r>
        <w:t>von einer euthyreoten Stoffwechsellage auszugehen. Anamnestisch bestehe überdies eine allergische Rh inokonjunktivitis . Aus rein internistischer Sicht könne keine Diagnose mit Aus wirkung auf die Arbeitsfähigkeit gestellt werden und die Beschwerde füh rerin sei zu 100 % arbeitsfähig (S. 36).</w:t>
      </w:r>
    </w:p>
    <w:p>
      <w:r>
        <w:t>Die rheumatologische Untersuchung habe eine Fehlhaltung der BWS mit akzen tuierter Brustkyphose und protrahierten Schultern sowie muskulärer Insuffizienz gezeigt. Die Beweglichkeit aller Wirbelsäulensegmente sei unauffällig und an den Extremitäten würden sowohl radikuläre als auch spondylogene Zeichen fehlen. Im rechten Schultergelenk finde sich eine schmerzhafte Bewegungs ein schränkung bei bestehender PHS</w:t>
      </w:r>
    </w:p>
    <w:p>
      <w:r>
        <w:t>calcarea . A ns onsten fänden sich keine Defizite am Gelenkstatus. Die Beschwerdeführerin sei in der bisherigen Tätigkeit als Zimmermädchen nicht mehr arbeitsfähig. Im Haushalt sei sie nicht einge schränkt. In einer dem Rückenleiden angepassten, wechselbelastenden Tätigkeit ohne Zwangshaltung en, ohne repetitive Überkopfarbeiten und ohne repetitives Heben von schweren Lasten über 6 kg sei sie vollständig arbeitsfähig (S.</w:t>
      </w:r>
    </w:p>
    <w:p>
      <w:r>
        <w:t>28, S.</w:t>
      </w:r>
    </w:p>
    <w:p>
      <w:r>
        <w:t>36 f.).</w:t>
      </w:r>
    </w:p>
    <w:p>
      <w:r>
        <w:t>In der neurologischen Untersuchung seien abgesehen von eine r</w:t>
      </w:r>
    </w:p>
    <w:p>
      <w:r>
        <w:t>residuelle n sen sib le n Ausfallssymptomatik des</w:t>
      </w:r>
    </w:p>
    <w:p>
      <w:r>
        <w:t>Dermatom s C6 keine objektivierbaren De fizite nachweisbar gewesen. Diese Ausfallssymptomatik sei ohne Relevanz für die Beurteilung der Arbeitsfähigkeit. Im Bereich der HWS werde lediglich eine</w:t>
      </w:r>
    </w:p>
    <w:p>
      <w:r>
        <w:t>Spondy lodese C5/6 mit geringen unkarthrotischen</w:t>
      </w:r>
    </w:p>
    <w:p>
      <w:r>
        <w:t>Forameneinengungen C5/6 rechts ohne weitere Pathologie erwähnt. Die Problematik am dritten rechten Finger sei nicht neurogen, sondern am ehesten auf eine Tendovaginitis steno sans zurückzuführen. Die bisherige Tätigkeit als Zimmermädchen sei der Be schwerdeführerin aufgrund der degenerativen Veränderungen im Bereich der HWS und LWS nicht mehr zumutbar. Eine angepasste körperlich leichte, wechsel belastende Tätigkeit mit der Möglichkeit zur Änderung der Körperposi tion sei ihr dagegen in einem vollen Pensum möglich (S. 31 f., S. 37).</w:t>
      </w:r>
    </w:p>
    <w:p>
      <w:r>
        <w:t>Zusammenfassend kamen die Gutachter zum Schluss, dass die Beschwerde füh rerin aufgrund des zervikal und lumbal betonten chronischen Panvertebral syn droms mit degenerativen Veränderungen der LWS sowie der eingeschränkten Belastbarkeit der rechten Schulter in der bisherigen Tätigkeit als Zimmer mäd chen nicht mehr arbeitsfähig sei. Dies gelte seit der Diagnosestellung der Dis kus hernie im April 201 1. In einer angepassten</w:t>
      </w:r>
    </w:p>
    <w:p>
      <w:r>
        <w:t>körperlich leichte n , wechselbe lastende n Tätigkeit ohne Zwangshaltungen, ohne repetitive Überkopfarbeiten und ohne repetitives Heben schwerer Las ten über 6 kg sei sie dagegen voll ständig arbeitsfähig. Dies gelte retrospektiv betrachtet - abgesehen von den vorübergehenden hospitalisations - und rekonvaleszenzbedingten Phasen der Arbeitsunfähigkeit - seit jeher (S.</w:t>
      </w:r>
    </w:p>
    <w:p>
      <w:r>
        <w:t>37</w:t>
      </w:r>
    </w:p>
    <w:p>
      <w:r>
        <w:t>ff. Ziff. 7.4-7.7, S.</w:t>
      </w:r>
    </w:p>
    <w:p>
      <w:r>
        <w:t>40 Ziff. 2-3). Im Haus halt sei die Beschwerdeführ erin zu 100 % arbeitsfähig (S. 4 0 Ziff. 5). Eine regel mässige Physiotherapie und medizinische Trainingstherapie zur Konditionierung und zum Aufbau der insuffizienten Rücken- und Bauchmuskulatur werde dringend empfohlen. Die PHS</w:t>
      </w:r>
    </w:p>
    <w:p>
      <w:r>
        <w:t>rechts sollte behandelt werden. Zur Klärung der Dysphagie bei Status nach erfolgter Magenbypass -O peration sollte eine Gastros kopie zum Ausschluss einer Anastomosenstenose durchgeführt werden (S.</w:t>
      </w:r>
    </w:p>
    <w:p>
      <w:r>
        <w:t>41 Ziff. 7.a). 3.5</w:t>
      </w:r>
    </w:p>
    <w:p>
      <w:r>
        <w:t>Mit Stellungnahme vom 1 5. September 2015 empfahl Dr. med. B.___ , Facharzt für Orthopädische Chirurgie und Traumatologie des Bewe gungs apparates, Regionaler Ärztlicher Dienst (RAD), für die Beurteilung auf das Gutachten des A.___ abzustellen. Die Beschwerdeführerin sei in der bisherigen Tätigkeit als Zimmermädchen seit April 2011 vollständig arbeitsunfähig. In einer angepassten, wechselbelastenden Tätigkeit ohne Zwangshaltungen, ohne repetitive Überkopfarbeiten, ohne repetitives Heben schwerer Lasten über 6 kg sowie mit der Möglichkeit zur Änderung der Körperposition sei sie dagegen – abgesehen von den vorübergehenden hospitalisations - und rekonvaleszenzbe dingten Phasen einer Arbeitsunfähigkeit - stets zu 100 % arbeitsfähig gewesen (vgl. Urk. 6/40 S. 5 f.). 3.6</w:t>
      </w:r>
    </w:p>
    <w:p>
      <w:r>
        <w:t>Am 1. Februar 2016 erfolgte eine Abklärung der beeinträchtigten Arbeitsfähig keit in Beruf und Haushalt (vgl. Abklärungsbericht vom 3 1. März</w:t>
      </w:r>
    </w:p>
    <w:p>
      <w:r>
        <w:t>2016 , Urk. 6/3</w:t>
      </w:r>
    </w:p>
    <w:p>
      <w:r>
        <w:rPr>
          <w:b/>
        </w:rPr>
        <w:t>E. 6</w:t>
      </w:r>
    </w:p>
    <w:p>
      <w:r>
        <w:t>ATSG) gewesen sind; und c.</w:t>
      </w:r>
    </w:p>
    <w:p>
      <w:r>
        <w:t>nach Ablauf dieses Jahres zu mindestens 40 % invalid ( Art.</w:t>
      </w:r>
    </w:p>
    <w:p>
      <w:r>
        <w:rPr>
          <w:b/>
        </w:rPr>
        <w:t>E. 6.1</w:t>
      </w:r>
    </w:p>
    <w:p>
      <w:r>
        <w:t>Es bleibt damit die Prüfung der erwerblichen Auswirkungen vorzunehmen. Da die Beschwerdeführerin – wie zuvor ausgeführt (vorstehend E. 5) – als zu 50 % Erwerbstätige und zu 50 % im Haushalt Tätige zu qualifizieren ist, gelangt die gemischte Methode nach Art. 28a Abs. 3 IVG zur Anwendung.</w:t>
      </w:r>
    </w:p>
    <w:p>
      <w:r>
        <w:t>Dabei wird bei nur teilweise erwerbstätigen Versicherten die Invalidität für diesen Teil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Die Gesamtinvalidität ergibt sich aus der Addierung der in beiden Bereichen ermittelten und gewichteten Teilinvaliditäten ( Art. 28a Abs. 3 IVG; BGE 130 V 393 E. 3.3 ).</w:t>
      </w:r>
    </w:p>
    <w:p>
      <w:r>
        <w:rPr>
          <w:b/>
        </w:rPr>
        <w:t>E. 6.1.2</w:t>
      </w:r>
    </w:p>
    <w:p>
      <w:r>
        <w:t>; AHI-Praxis 4/2000 S. 189 ). 7.2</w:t>
      </w:r>
    </w:p>
    <w:p>
      <w:r>
        <w:t>Gemäss Art. 17 IVG hat d 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w:t>
      </w:r>
    </w:p>
    <w:p>
      <w:r>
        <w:t>Nach der Rechtsprechung ist unter Umschulung grundsätzlich die Summe der Ein glie de rungsmassnahmen berufsbildender Art zu verstehen, die notwendig und geeig net sind, der vor Eintritt der Invalidität bereits erwerbstätig gewesenen ver sicherten Person eine ihrer früheren annähernd gleichwertige Er werbsmöglichkeit zu vermitteln (BGE 130 V 488 E. 4.2 ; Urteil des Bu ndesgerichts 8C_163/2008 vom 8. August 2008 E. 2.2). Schliesslich setzt der Anspruch auf Umschulung voraus, dass die versicherte Person wegen der Art und Schwere des Gesundheits scha dens im bisher ausgeübten und in den für sie ohne zusätzliche berufliche Aus bildung offen stehenden zumutbaren Erwerbstätigkeiten eine bleibende oder längere Zeit dauernde Erwerbseinbusse von etwa 20 % erleidet, wobei es sich um einen blossen Richtwert handelt (BGE 130 V 48</w:t>
      </w:r>
    </w:p>
    <w:p>
      <w:r>
        <w:rPr>
          <w:b/>
        </w:rPr>
        <w:t>E. 6.2</w:t>
      </w:r>
    </w:p>
    <w:p>
      <w:r>
        <w:t>Ein Rentenanspruch entsteht gemäss Art. 29 Abs. 1 IVG frühestens nach Ablauf von sechs Monaten nach Geltendmachung des Leistungsanspruches. Angesichts der Anmeldung vom 2 0. Januar 2014 ( Urk. 6/1), welche am 5. Februar 2014 bei der Beschwerdegegnerin eingegangen war (vgl. Aktenverzeichnis zu Urk. 6 S.</w:t>
      </w:r>
    </w:p>
    <w:p>
      <w:r>
        <w:t>1), würde ein allfälliger Rentenanspruch frühestens ab dem 1. August 2014 bestehen. Für die Vornahme des Einkommensvergleichs ist grundsätzlich auf die Gegebenheiten im Zeitpunkt des hypothetischen Rentenbeginns, mithin auf das Jahr 2014, abzustellen (BGE 129 V 222). 6 .3</w:t>
      </w:r>
    </w:p>
    <w:p>
      <w:r>
        <w:t>Bei der Ermittlung des Valideneinkommens ( BGE 139 V 28 E. 3.3.2; 135 V 58 E. 3.1; 134 V 322 E. 4.1) stützte sich die Beschwerdegegnerin (vgl. Urk. 2 S.</w:t>
      </w:r>
    </w:p>
    <w:p>
      <w:r>
        <w:t>2 ; Urk. 6/39 S.</w:t>
      </w:r>
    </w:p>
    <w:p>
      <w:r>
        <w:t>1 ) auf die Tabellenlöhne gemäss den vom Bundesamt für Statistik periodisch herausgegebenen Lohnstrukturerhebungen (LSE), wobei sie auf den standar disierten Durchschnittslohn im Bereich Gastgewerbe/Beherbergung und Gastronomie im privaten Sektor abstellte, welcher bei Frauen im Jahr 2012 Fr. 3‘665.-- betrug (vgl. LSE 2012, TA1, S. 35,</w:t>
      </w:r>
    </w:p>
    <w:p>
      <w:r>
        <w:t>Ziff. 55-56, Kompetenzniveau 1). Der durchschnittlichen wöchen tlichen Arbeitszeit von 41.7 Stunden im Jahr 2014</w:t>
      </w:r>
    </w:p>
    <w:p>
      <w:r>
        <w:t>und der Nominallohnentwicklung bei den Frauen der Jahre 2012 (Index: 2‘630) bis 2014 (Index: 2‘673) angepasst , ergibt dies ein hypothetisches Validenein kommen von rund Fr. 23‘299 .-- im Jahr 2014 bei einem Pensum von 50 % ( Fr. 3‘665 .-- : 40 x 41.7 x 12 : 2‘630 x 2‘673 x 0.5 ). Dies ist angesichts der Erwerbsbiographie der Beschwerdeführerin nicht zu beanstanden. Da eine regel mässige Erwerbstätigkeit als Zimmermädchen bereits sehr lange zurück liegt, er scheint das Abstellen auf die Tabellenlöhne und dabei auf die konkrete Branche gerechtfertigt. 6 . 4</w:t>
      </w:r>
    </w:p>
    <w:p>
      <w:r>
        <w:t>Auch das Invalideneinkommen ermittelte die Beschwerdegegnerin – in Beach tung der Rechtsprechung (BGE 142 V 178 E. 2.5.7; 139 V 592 E. 2.3 ; 135 V 297 E. 5.2; 129 V 472 E. 4.2.1; 126 V 75 E. 3b ) – gestützt auf die Tabellenlöhne, wobei sie auf das für Frauen geltende standardisierte monatliche Einkommen in einfachen Tätigkeiten körperlicher oder handwerklicher Art in sämtlichen Wirt schaftszweigen des privaten S ektors im Betrag von Fr. 4‘112.-- (vgl. LSE 2012, TA1, S. 35, Total, Kompetenzniveau 1) abstellte (vgl. Urk. 2 S. 2; Urk. 6/39 S. 1). Dies ist angesichts der Tatsache, dass die Beschwerdeführerin derzeit keine Tätigkeit ausübt, nicht zu beanstanden und wurde von der Beschwerdeführerin auch nicht bestritten. Der durchschnittlichen wöchentlichen Arbeitszeit und der Nominallohnentwicklung angepasst, ergibt dies im Jahr 2014 e in hypothe tisches Invalideneinkommen von rund Fr. 52‘282 .-- bei der verbliebenen 100%igen Arbeitsfähigkeit respektive von rund Fr. 26‘141.-- bei einem Pensum von 50 % ( Fr. 4‘ 112 .-- : 40 x 41.7 x 12 : 2‘630 x 2‘673 x 0.5 ).</w:t>
      </w:r>
    </w:p>
    <w:p>
      <w:r>
        <w:t>Sodann gewährte d ie Beschwerdegegnerin</w:t>
      </w:r>
    </w:p>
    <w:p>
      <w:r>
        <w:t>aufgrund des einschränkenden Belas tungsprofils einen angemessenen Abzug vom Tabellenlohn (vgl. zum Ganzen BGE 126 V 75) von 10 % (vg l. Urk. 2 S. 2; Urk. 6/39 S. 2) . Gründe für einen höheren Abzug sind nicht ersichtlich und wurden auch nicht geltend gemacht. Somit resultiert ein hypothetisches Invalideneinkommen von rund Fr. 23‘527.-- ( Fr. 26‘141.-- x 0.9). 6 . 5</w:t>
      </w:r>
    </w:p>
    <w:p>
      <w:r>
        <w:t>Wird das Valideneinkommen von Fr. 23‘299.-- dem Invalideneinkommen von Fr. 23‘527.-- gegenübergestellt, resultiert k eine Erwerbseinbusse und somit ein Teilinvaliditätsgrad von 0 % . Der Umstand, dass ab dem 1. Januar 2018 vor aussichtlich in einer modifizierten Anwendungsweise der gemischten Methode das Valideneinkommen bezogen auf ein volles Pensum ermittelt wird (vgl. – nicht rechtskräftiges - Urteil des hiesigen Gerichts IV.2016.00548 vom 1 9. Mai 2017 E. 8), ändert daran nichts, resultiert auch bei dieser Berechnung aufgrund der attestierten 100%igen Arbeitsfähigkeit lediglich die dem vorgenommenen Abzug von 10 % entsprechenden Einbusse.</w:t>
      </w:r>
    </w:p>
    <w:p>
      <w:r>
        <w:t>Die Einschränkung im Haushaltsbereich beträgt 15.6 % (vorstehend E. 5 ), was bei einer Gewichtung von 5 0 % einem Teilinvaliditätsgrad von 7.80 % ( 15.60 % x 0.5 ) entspricht.</w:t>
      </w:r>
    </w:p>
    <w:p>
      <w:r>
        <w:rPr>
          <w:b/>
        </w:rPr>
        <w:t>E. 6.6</w:t>
      </w:r>
    </w:p>
    <w:p>
      <w:r>
        <w:t>Nach Addition der Teilinvaliditätsgrade im Erwerbs- und im Haushaltsbereich resultiert schliesslich ein nicht rentenbegründender Gesamtinvaliditätsgrad von gerundet</w:t>
      </w:r>
    </w:p>
    <w:p>
      <w:r>
        <w:rPr>
          <w:b/>
        </w:rPr>
        <w:t>E. 8</w:t>
      </w:r>
    </w:p>
    <w:p>
      <w:r>
        <w:t>Da es im vorliegenden Verfahren um die Bewilligung oder Verweigerung von IV-Leistungen geht, ist das Verfahren kostenpflichtig. Die Gerichtskosten sind nach dem Verfahrensaufwand und unabhängig vom Streitwert festzulegen ( Art. 69</w:t>
      </w:r>
    </w:p>
    <w:p>
      <w:r>
        <w:t>Abs. 1 bis IVG) und auf Fr. 7 00.-- anzusetzen. Entsprechend dem Aus g ang des Verfahrens sind sie der unterliegenden Beschwerdeführerin aufzuer legen. Das Gericht erkennt: 1.</w:t>
      </w:r>
    </w:p>
    <w:p>
      <w:r>
        <w:t>Die Beschwerde wird abgewiesen. 2.</w:t>
      </w:r>
    </w:p>
    <w:p>
      <w:r>
        <w:t>Die Gerichtskosten von Fr. 7 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