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IV.2016.00689 vom 10. März 2017</w:t>
      </w:r>
    </w:p>
    <w:p>
      <w:r>
        <w:t>ZH Sozialversicherungsgericht, 2017-03-10, DE</w:t>
      </w:r>
    </w:p>
    <w:p>
      <w:r>
        <w:rPr>
          <w:b/>
        </w:rPr>
        <w:t xml:space="preserve">Quelle: </w:t>
      </w:r>
      <w:r>
        <w:t>https://mcp.opencaselaw.ch/entscheid/zh_sozialversicherungsgericht_IV.2016.00689</w:t>
      </w:r>
    </w:p>
    <w:p>
      <w:r>
        <w:t>FR: ZH_SOZIALVERSICHERUNGSGERICHT IV.2016.00689 du 10 mars 2017</w:t>
      </w:r>
    </w:p>
    <w:p>
      <w:r>
        <w:t>IT: ZH_SOZIALVERSICHERUNGSGERICHT IV.2016.00689 del 10 marzo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1957, studierter Wirtschaftsinformatiker, war zuletzt als Business Analyst bei der Y.___ im 100%-Pensum tätig. Am 10. August 2009 meldete er sich unter Hinweis auf ein seit 2009 bestehendes Burnout-Syndrom bei der Sozialversicherungsanstalt des Kantons Zürich, IV-Stelle, zum Leistungsbezug an (Urk. 7/2). Nach Abklärung der medizinischen und beruflichen Verhältnisse (Urk. Urk. 7/</w:t>
      </w:r>
    </w:p>
    <w:p>
      <w:r>
        <w:rPr>
          <w:b/>
        </w:rPr>
        <w:t>E. 6</w:t>
      </w:r>
    </w:p>
    <w:p>
      <w:r>
        <w:t>-2 4 ) sprach die IV-Stelle dem Versicherten m it V erfügung vom 8. November 2010 gestützt auf einen Inva liditätsgrad von 100 % eine ganze Rente mit Wirkung ab 1. Februar 2010 zu (Urk. 7/32).</w:t>
      </w:r>
    </w:p>
    <w:p>
      <w:r>
        <w:t>Im Rahmen der im Januar 2011 von Amtes wegen eingeleiteten Rentenrevision (Urk. 7/34) bestätigte die IV-Stelle</w:t>
      </w:r>
    </w:p>
    <w:p>
      <w:r>
        <w:t>am 22. Juni 2011 den Anspruch des Versicherten auf eine ganze Invalidenrente gestützt auf einen unveränderten Invaliditätsgrad von 100 %</w:t>
      </w:r>
    </w:p>
    <w:p>
      <w:r>
        <w:t>(Urk. 7/39).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