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IV.2016.00661 vom 25. April 2017</w:t>
      </w:r>
    </w:p>
    <w:p>
      <w:r>
        <w:t>ZH Sozialversicherungsgericht, 2017-04-25, DE</w:t>
      </w:r>
    </w:p>
    <w:p>
      <w:r>
        <w:rPr>
          <w:b/>
        </w:rPr>
        <w:t xml:space="preserve">Quelle: </w:t>
      </w:r>
      <w:r>
        <w:t>https://mcp.opencaselaw.ch/entscheid/zh_sozialversicherungsgericht_IV.2016.00661</w:t>
      </w:r>
    </w:p>
    <w:p>
      <w:r>
        <w:t>FR: ZH_SOZIALVERSICHERUNGSGERICHT IV.2016.00661 du 25 avril 2017</w:t>
      </w:r>
    </w:p>
    <w:p>
      <w:r>
        <w:t>IT: ZH_SOZIALVERSICHERUNGSGERICHT IV.2016.00661 del 25 aprile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meldete sich am 10. Mai 2001 bei der Sozialversi cherungsanstalt des Kantons Zürich, IV-Stelle, zum Leistungsbe zug an und beantragte die Umschulung auf eine neue Tätigkeit (Urk. 6/2). Mit Verfügung vom 20. Juni 2002 sprach die IV-Stelle dem Versicherten eine Umschulung zum Taxichauffeur zu (Urk. 6/35) . Nach Abschluss der Umschulung stellte die IV-Stelle m it Verfügung vom 28. November 2002 fest , dass d er Versicherte nun wieder rentenausschliessend erwerbsfähig sei (Urk. 6/42). Die dagegen am 9. Januar 2003 erhobene Beschwerde hiess das hiesige Gericht mit Urteil IV.2003 . 00015 vom 20. August 2003 gut und wies die Sache zur Einholung eines Gutachtens an die IV-Stelle zurück (Urk. 6/61) . In Umsetzung dieses Urteils holte die IV-Stelle das</w:t>
      </w:r>
    </w:p>
    <w:p>
      <w:r>
        <w:t>polydiszipli näre</w:t>
      </w:r>
    </w:p>
    <w:p>
      <w:r>
        <w:t>Gutachten des</w:t>
      </w:r>
    </w:p>
    <w:p>
      <w:r>
        <w:t>Y.___ vom 4. Mai 2004 ein ( Urk. 6/72). Mit Verfügung en vom 13 . August 2004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