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IV.2016.00595 vom 22. Dezember 2017</w:t>
      </w:r>
    </w:p>
    <w:p>
      <w:r>
        <w:t>ZH Sozialversicherungsgericht, 2017-12-22, DE</w:t>
      </w:r>
    </w:p>
    <w:p>
      <w:r>
        <w:rPr>
          <w:b/>
        </w:rPr>
        <w:t xml:space="preserve">Quelle: </w:t>
      </w:r>
      <w:r>
        <w:t>https://mcp.opencaselaw.ch/entscheid/zh_sozialversicherungsgericht_IV.2016.00595</w:t>
      </w:r>
    </w:p>
    <w:p>
      <w:r>
        <w:t>FR: ZH_SOZIALVERSICHERUNGSGERICHT IV.2016.00595 du 22 décembre 2017</w:t>
      </w:r>
    </w:p>
    <w:p>
      <w:r>
        <w:t>IT: ZH_SOZIALVERSICHERUNGSGERICHT IV.2016.00595 del 22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ATSG eine für den Rentenanspruch relevante Änderung des Invaliditätsgrades eingetreten ist (BGE 117 V 198 E. 3a mit Hinweis).</w:t>
      </w:r>
    </w:p>
    <w:p>
      <w:r>
        <w:t>Anlass zur Rentenrevision gibt jede wesentliche Änderung in den tatsächlichen Verhältnissen, die geeignet ist, den Invaliditätsgrad und damit den Rentenan spruch zu beeinflussen. Insbesondere ist die Rente nicht nur bei einer wesent 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rPr>
          <w:b/>
        </w:rPr>
        <w:t>E. 1.4</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3d/bb; Maurer, Sozialver sicherungsrecht, Bd. I, 2. unveränderte Aufl., Bern 1983,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Wirklichkeit zu ent sprechen (BGE 117 V 261 E. 3b).</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 scheidrelevante Sachverhalt ungenügend abgeklärt ist (vgl. Urteil des Bun desgerichts U 209/02 vom 10. September 2003 E. 5.2). 2.</w:t>
      </w:r>
    </w:p>
    <w:p>
      <w:r>
        <w:rPr>
          <w:b/>
        </w:rPr>
        <w:t>E. 2</w:t>
      </w:r>
    </w:p>
    <w:p>
      <w:r>
        <w:t>Gegen die Verfügung vom 11. Mai 2016 erhob der Versicherte am 18. Mai 2016 Beschwerde und beantragte, die angefochtene Verfügung sei aufzuheben und die Beschwerdegegnerin sei zu verpflichten, ein interdisziplinäres medizinisches Gutachten in Auftrag zu geben, um das Ausmass der Krankheit und deren Aus wirkungen auf die Arbeitsfähigkeit zu klären. Es sei ihm mindestens eine halbe Invalidenrente zuzusprechen (Urk. 1 S. 2). In prozessualer Hinsicht beantragte er, es sei ihm die unentgeltliche Prozessführung zu gewähren (Urk. 1 S. 2). Die Beschwerdegegnerin schloss in ihrer Beschwerdeantwort vom 22. Juni 2016 auf Abweisung der Beschwerde (Urk. 5). Mit Gerichtsverfügung vom 4. Juli 2016 wurde dem Beschwerdeführer die Beschwerdeantwort zugestellt sowie die unentgeltliche Prozessführung gewährt (Urk. 7).</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die gesundheitliche Situation des Beschwerdeführers habe sich seit der letzten Verfügung vom 22. März 2012 nicht verändert. Er sei in einer lei densangepassten Tätigkeit (ohne gefährdende Tätigkeiten) zu 100 % arbeitsfähig (Urk. 2).</w:t>
      </w:r>
    </w:p>
    <w:p>
      <w:r>
        <w:rPr>
          <w:b/>
        </w:rPr>
        <w:t>E. 2.2</w:t>
      </w:r>
    </w:p>
    <w:p>
      <w:r>
        <w:t>Der Beschwerdeführer brachte beschwerdeweise vor, sein gesundheitlicher Zustand habe sich verschlechtert. Er erleide im Durchschnitt zwei Epilepsiean fälle pro Woche und fühle sich nach jedem Anfall in der Regel während eines ganzen Tages äusserst geschwächt. Da ihn die Epilepsie-Erkrankung auch psy chisch erheblich belaste, sei eine medizinische Begutachtung erforderlich zur Beurteilung seiner Arbeitsfähigkeit (Urk. 1 S. 2). 3. 3.1</w:t>
      </w:r>
    </w:p>
    <w:p>
      <w:r>
        <w:t>3.1.1</w:t>
      </w:r>
    </w:p>
    <w:p>
      <w:r>
        <w:t>Zeitliche Vergleichsbasis für die Beurteilung einer anspruchserheblichen Ände rung des Invaliditätsgrades bilden die letzte rechtskräftige Verfügung oder der letzte rechtskräftige Einspracheentscheid, welche oder welcher auf einer mate riellen Prüfung des Rentenanspruchs mit rechtskonformer Sachverhaltsabklä rung, Beweiswürdigung und Invaliditätsbemessung beruht (BGE 133 V 108; vgl. auch BGE 130 V 71 E. 3.2.3; Urteil des Bundesgerichts 9 C_438/2009 vom 26. März 2010 E. 2.1 mit Hinweisen) , mithin die Verfügung vom 22. März 2012 (Urk. 6/11 ).</w:t>
      </w:r>
    </w:p>
    <w:p>
      <w:r>
        <w:t>3.1.2</w:t>
      </w:r>
    </w:p>
    <w:p>
      <w:r>
        <w:t>Diese Verfügung basierte auf folgenden Entscheidungsgrundlagen:</w:t>
      </w:r>
    </w:p>
    <w:p>
      <w:r>
        <w:t>Dr. med. Z.___, Facharzt für Allgemeine Innere Medizin , nannte in seinem Bericht vom 10. September 2009 die Diagnose einer generalisierten Epilepsie mit rezidivierenden tonisch-klonischen Anfällen und beschrieb eine psychische Auffälligkeit sowie eine kaum vorhandene Krankheitseinsicht (Urk. 6/6/8).</w:t>
      </w:r>
    </w:p>
    <w:p>
      <w:r>
        <w:t>Dem Bericht des Y.___ vom 10. März 2010 ist zu entnehmen, der Beschwerdeführer leide namentlich an einer kryptogenen Epilepsie mit einfach-fokalen und komplex-fokalen Anfällen frontalen Ursprungs mit hypermotorischen Entäusserungen und mindestens dreimaliger sekundärer Generalisierung (ICD-10: G40.1; Urk. 6/6/10). Die Ätiologie sei unklar, eine progrediente Grunderkrankung habe bis anhin nicht gefunden wer den können (Urk. 6/6/12). Zur Arbeitsfähigkeit hielten die Ärzte fest, eine solche bestehe zu 100 % für angepasste Tätigkeiten ohne das Arbeiten auf Gerüsten, mit gefährlichen Werkzeugen sowie in Grossküchen. In der angestammten Tätigkeit in der Restaurant-Küche sei er arbeitsunfähig, jedoch sei eine Rück kehr in den Service bei sich unter der Therapieumstellung abzeichnender Ver besserung der Anfallssituation denkbar (Urk. 6/6/13).</w:t>
      </w:r>
    </w:p>
    <w:p>
      <w:r>
        <w:t>Dr. Z.___ führte in seinem Bericht vom 18. Dezember 2011 aus, in einer sei nem Leiden angepassten Tätigkeit sei der Beschwerdeführer zu 50 bis 100 % arbeitsfähig, wobei er ganztags eingesetzt werden könne. Er diagnostizierte eine Epilepsie und nannte zudem Verhaltensauffälligkeiten (Urk. 6/6/1-4).</w:t>
      </w:r>
    </w:p>
    <w:p>
      <w:r>
        <w:t>RAD-Arzt Dr. med. Z.___, Facharzt für Neurologie, Psychiatrie und Psychotherapie , ging in seiner Stellungnahme vom 14. Januar 2012 eben falls von einer 100%igen Arbeitsfähigkeit in einer angepassten Tätigkeit aus (Urk. 6/8/2-3). 3.2</w:t>
      </w:r>
    </w:p>
    <w:p>
      <w:r>
        <w:t>3.2.1</w:t>
      </w:r>
    </w:p>
    <w:p>
      <w:r>
        <w:t>Im Zeitpunkt des Erlasses der nun zu beurteilenden angefochtenen Verfügung präsentierte sich die Aktenlage wie folgt: Dr. Z.___ attestierte dem Beschwer deführer am 24. April 2014 eine 100%ige Arbeitsunfähigkeit seit dem 9. Januar 2014 wegen Epilepsie, chronischer Rückenprobleme sowie Depressionen (Urk. 6/ 12/1). Am 11. Dezember 2014 gab er an, die Situation sei unverändert im Vergleich zum Vorbericht vom 18. Dezember 2011 (Urk. 6/ 20/2, Urk. 6/20/5). 3.2.2</w:t>
      </w:r>
    </w:p>
    <w:p>
      <w:r>
        <w:t>Dem Bericht des Y.___ vom 27. Januar 2015 ist zu entnehmen, dass der Beschwerdeführer seit Mai 2010 nicht mehr bei ihnen in Behandlung gewesen sei (Urk. 6/ 22/6). Dr. med. A.___, Facharzt für Allgemeine Medizin, gab am 14. August 2015 an, er könne die Arbeitsfähigkeit des Beschwerdeführers nicht beurteilen und empfehle eine Untersuchung durch die Epilepsieklinik (Urk. 6/ 31/1). Daraufhin untersuchten die Ärzte der Y.___ den Beschwerdeführer am 10. Februar 2016, worüber sie am 16. Februar 2016 berichteten (Urk. 6/ 40 und Urk. 6/41). Sie gaben an, auf grund einer erheblichen Sprachbarriere sei die Anamneseerhebung nur sehr einge schränkt möglich gewesen und ein sinnvolles Ausfüllen des von der Beschwerde gegnerin übersandten Bogens sei nicht möglich (Urk. 6/ 41). Sie hätten keinen Hinweis auf zentralnervöse Nebenwirkungen der antiepileptischen Medikation sowie kein sicheres neurologisches Defizit gefunden und äusserten den Verdacht auf eine depressive Stimmungslage, wobei die depressive Verstimmung im Vor dergrund zu stehen scheine. Vorrangig sei daher eine Vorstellung bei einem Psy chiater im Beisein eines Dolmetschers. Zur Einschätzung der Arbeitsfähigkeit könne aktuell lediglich gesagt werden, dass eine etwaige quantitative Einschrän kung der Arbeitsfähigkeit durch einen Psychiater nach ausgiebiger Exploration mit Unterstützung eines Dolmetschers beurteilt werden könne. Aufgrund der Anfallssituation bestehe selbst unter Annahme ausschliesslich epileptischer Ereignisse keine quantitative Einschränkung der Arbeitsfähigkeit, jedoch eine qualitative Einschränkung bezüglich gefährdender Tätigkeiten (Urk. 6/ 40/3). 3.2.3</w:t>
      </w:r>
    </w:p>
    <w:p>
      <w:r>
        <w:t>Der Hausarzt Dr. A.___ hielt in seinem Bericht vom 16. März 2016 fest, die Symp tomatik sei aus neurologischer und psychiatrischer Sicht besser abzuklären. Er als Hausarzt sei hiermit überfordert (Urk. 6/ 44/1).</w:t>
      </w:r>
    </w:p>
    <w:p>
      <w:r>
        <w:t>4.</w:t>
      </w:r>
    </w:p>
    <w:p>
      <w:r>
        <w:t>4.1</w:t>
      </w:r>
    </w:p>
    <w:p>
      <w:r>
        <w:t>Tritt die Verwaltung auf das erneute Leistungsbegehren ein, wie sie es vorlie gend getan hat (vgl. Urk. 2), hat sie gestützt auf den Untersuchungsgrundsatz von Amtes wegen für die richtige und vollständige Abklärung des rechtserheb lichen Sachverhaltes zu sorgen (Art. 43 ATSG, Art. 57 IVG in Verbindung mit Art. 69 ff. IVV; SVR 2006 IV Nr. 10 S. 39 E. 4.1 [I 457/04]; vgl. auch BGE 117 V 198 E. 3a). 4.2</w:t>
      </w:r>
    </w:p>
    <w:p>
      <w:r>
        <w:t>Die IV-Stelle führte zur Begründung der Abweisung des Leistungsbegehrens an, es liege im Vergleich zur letzten Verfügung vom 22. März 2012 keine Verände rung der gesundheitlichen Situation vor (Urk. 2 S. 2). Grundsätzlich ist zwar zutreffend, dass keine Berichte vorliegen, welche eine relevante Veränderung ausweisen würden. Namentlich ist der Beschwerdeführer laut den Ärzten der Y.___ durch die Anfälle weiterhin nur in qualitativer Hinsicht einge schränkt respektive kommen einzig gefährdende Tätigkeiten nicht in Frage für ihn (Urk. 6/40/3). Jedoch ist anzumerken, dass es Aufgabe der IV-Stelle war, den Sachverhalt so lange abzuklären, bis über die für die Beurteilung des strei tigen Anspruchs erforderlichen Tatsachen hinreichende Klarheit be stand. Das bedeutet, dass der Sachverhalt g estützt auf den Untersuchungsgrundsatz soweit zu ermitteln war , dass über den Leistungsanspruch mit dem Beweisgrad der überwiegenden Wahrscheinlichkeit entschieden werden konnte (Urteile des Bundesgerichts 9C_393/2014 vom 18. September 2014 E. 3.1.3, 8C_148/2011 vom 5. Juli 2011 E. 3.2 sowie E. 1.4 und E. 4.1 vorstehend) . Die Beweisfüh rungslast des Beschwerdeführers ging demgegenüber vorerst nur so weit, als dass er eine Verschlechterung glaubhaft zu machen hatte. 4.3</w:t>
      </w:r>
    </w:p>
    <w:p>
      <w:r>
        <w:t>Den Ärzten der Y.___ war die Vornahme der von der IV-Stelle ange forderten Beurteilung nur beschränkt möglich. Bereits die ausführliche Anam neseerhebung scheiterte an der erheblichen Sprachbarriere (Urk. 6/41). Sodann lässt sich dem Bericht vom 16. Februar 2016 klar entnehmen, dass sie eine (quantitative) Einschränkung der Arbeitsfähigkeit aus psychiatrischer Sicht nicht für ausgeschlossen hielten. Sie beobachteten eine depressive Stimmungs lage, welche im Vordergrund stand, und empfahlen vorrangig eine Vorstellung bei einem Psychiater (Urk. 6/40/3). Bei dieser Sachlage hätte sich eine psychiat rische Untersuchung des Beschwerdeführers aufgedrängt. Eine solche fand aber nicht statt. 4.4</w:t>
      </w:r>
    </w:p>
    <w:p>
      <w:r>
        <w:t>Dr. Z.___ hatte zwar angegeben, die Situation sei unverändert (Urk. 6/20/2, Urk. 6/20/5). Dabei ist indes zu beachten, dass er Allgemeinmediziner ist und daher eine Verschlechterung aus psychiatrischer Sicht dennoch nicht ausge schlossen erscheint. Ferner hat auch er im ärztlichen Zeugnis vom 24. April 2014 neu unter anderem Depressionen angegeben (Urk. 6/12/1), wohingegen er bei der erstmaligen Beurteilung des Rentenanspruchs einzig die Epilepsie als Diagnose mit Auswirkung auf die Arbeitsfähigkeit aufgeführt hatte und sich in seinem Bericht vom 18. Dezember 2011 auch bei den Diagnosen ohne Auswir kung auf die Arbeitsfähigkeit keine psychische Erkrankung fand (Urk. 6/6/1). Insgesamt ist vor diesem Hintergrund nicht mit überwiegender Wahrscheinlich keit ausgeschlossen, dass eine psychische Erkrankung mit Auswirkung auf die Arbeitsfähigkeit hinzugetreten ist oder sich in relevanter Weise verschlechtert hat. In Übereinstimmung damit erachtete auch Dr. A.___ weitere Abklärungen für angezeigt (Urk. 6/44/1). 4.5</w:t>
      </w:r>
    </w:p>
    <w:p>
      <w:r>
        <w:t>Nach dem Gesagten steht der für die Beurteilung relevante Sachverhalt auf grund der nur unzureichend durchführbaren Anamneseerhebung durch Ärzte der Y.___ und der fehlenden Abklärungen auf psychiatrischem Gebiet nicht rechtsgenüglich fest, so dass eine Beurteilung des Leistungsbegehrens nicht möglich ist. Die erwerblichen Ressourcen sind unter Einbezug der gesam ten gesundheitlichen Beeinträchtigungen festzustellen. Da die Beschwerdegeg nerin den Sachverhalt ungenügend abgeklärt und das Leistungsbegehren ohne ausreichende materielle Prüfung abgelehnt hat, ist die Angelegenheit zur weite ren Abklärung sowie zur neuen Entscheidung an die IV-Stelle zurückzuweisen (vgl. E. 1.5 vorstehend).</w:t>
      </w:r>
    </w:p>
    <w:p>
      <w:r>
        <w:t>In diesem Sinn ist die Beschwerde gutzuheissen. 5.</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600.-- anzusetzen. Nach ständiger Rechtsprechung gilt die Rückwei sung der Sache an die Verwaltung zur weiteren Abklärung und neuen Verfü gung als vollständiges Obsiegen (BGE 137 V 57 E.</w:t>
      </w:r>
    </w:p>
    <w:p>
      <w:r>
        <w:t>2.2), weshalb die Kosten der Beschwerdegegnerin aufzuerlegen sind. Das Gericht erkennt: 1.</w:t>
      </w:r>
    </w:p>
    <w:p>
      <w:r>
        <w:t>Die Beschwerde wird in dem Sinne gutgeheissen, dass die angefochtene Verfügung vom 11. Mai 2016 aufgehoben und die Sache an die Sozialversicherungsanstalt des Kantons Zürich, IV-Stelle, zurückgewiesen wird, damit diese, nach erfolgter Abklärung im Sinne der Erwägungen, über den Leistungsanspruch des Beschwerdeführers neu verfüge. 2.</w:t>
      </w:r>
    </w:p>
    <w:p>
      <w:r>
        <w:t>Die Gerichtskosten von Fr. 600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GrünigWidmer</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