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IV.2016.00578 vom 30. Oktober 2017</w:t>
      </w:r>
    </w:p>
    <w:p>
      <w:r>
        <w:t>ZH Sozialversicherungsgericht, 2017-10-30, DE</w:t>
      </w:r>
    </w:p>
    <w:p>
      <w:r>
        <w:rPr>
          <w:b/>
        </w:rPr>
        <w:t xml:space="preserve">Quelle: </w:t>
      </w:r>
      <w:r>
        <w:t>https://mcp.opencaselaw.ch/entscheid/zh_sozialversicherungsgericht_IV.2016.00578</w:t>
      </w:r>
    </w:p>
    <w:p>
      <w:r>
        <w:t>FR: ZH_SOZIALVERSICHERUNGSGERICHT IV.2016.00578 du 30 octobre 2017</w:t>
      </w:r>
    </w:p>
    <w:p>
      <w:r>
        <w:t>IT: ZH_SOZIALVERSICHERUNGSGERICHT IV.2016.00578 del 30 ottobre 2017</w:t>
      </w:r>
    </w:p>
    <w:p>
      <w:pPr>
        <w:pStyle w:val="Heading2"/>
      </w:pPr>
      <w:r>
        <w:t>Erwägungen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Her nach entscheidet die IV-Stelle mittels Verfügung, wobei sie sich darin mit den für den Beschluss relevanten Einwänden der Parteien auseinanderzusetzen hat (Art. 74 Abs. 1 und 2 IVV).</w:t>
      </w:r>
    </w:p>
    <w:p>
      <w:r>
        <w:t>Die von den kantonalen IV-Stellen erlassenen Verfügungen sind sodann – in Abweichung von Art. 52 und Art. 58 des Bundesgesetzes über den Allgemeinen Teil des Sozialversicherungsrechts (ATSG) – ohne vorgängiges Einsprachever fahren direkt beim Versicherungsgericht am Ort der IV-Stelle anfechtbar (Art. 69 Abs. 1 lit. a IVG).</w:t>
      </w:r>
    </w:p>
    <w:p>
      <w:r>
        <w:rPr>
          <w:b/>
        </w:rPr>
        <w:t>E. 1.2</w:t>
      </w:r>
    </w:p>
    <w:p>
      <w:r>
        <w:t>Nach Art. 42 des Bundesgesetzes über den Allgemeinen Teil des Sozialversiche rungsrechts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explizi ten gesetzlichen Regelung in Art. 42 ATSG auch in Art. 29 Abs. 2 der Bundes verfassung der Schweizerischen Eidgenossenschaft (BV) garantiert wird (vgl. BGE 124 V 180 E. 1a), ist das Recht der versicherten Person, sich vor Erlass ei nes in ihre Rechtsstellung eingreifenden Entscheids zur Sache zu äussern, er hebliche Beweise beizubringen, Einsicht in die Akten zu nehmen, mit erhebli chen Beweisanträgen gehört zu werden und an der Erhebung wesentlicher Beweise entweder mitzuwirken oder sich zumindest zum Beweisergebnis zu äus sern, wenn dieses geeignet ist, den Entscheid zu beeinflussen (BGE 132 V 368 E. 3.1). Der Gehörsanspruch verpflichtet die Behörde, die Vorbringen der betroffe 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genommen und geprüft worden. Die Begrün dung muss so abgefasst sein, dass eine Anfechtung des Entscheids möglich ist (Kieser, ATSG-Kommentar, 3. Aufl. 2015, N 56 zu Art. 49, mit Hinweis auf BGE 124 V 180).</w:t>
      </w:r>
    </w:p>
    <w:p>
      <w:r>
        <w:rPr>
          <w:b/>
        </w:rPr>
        <w:t>E. 1.3</w:t>
      </w:r>
    </w:p>
    <w:p>
      <w:r>
        <w:t>Der Anspruch auf rechtliches Gehör ist formeller Natur. Daher führt dessen Verlet zung ungeachtet der Erfolgsaussichten der Beschwerde in der Sache selbst zur Aufhebung des angefochtenen Entscheids. Vorbehalten bleiben praxisge 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Verletzung des rechtli chen Gehörs dann abzusehen, wenn und soweit die Rückweisung zu einem for malistischen Leerlauf und damit zu unnötigen Verzögerungen führen würde, die mit dem (der Anhörung gleichgestellten) Interesse der betroffenen Partei an ei ner beförderlichen Beurteilung der Sache nicht zu vereinbaren wären (BGE 132 V 387 E. 5.1 mit Hinweisen).</w:t>
      </w:r>
    </w:p>
    <w:p>
      <w:r>
        <w:rPr>
          <w:b/>
        </w:rPr>
        <w:t>E. 2</w:t>
      </w:r>
    </w:p>
    <w:p>
      <w:r>
        <w:t>Hiegegen erhob die Versicherte mit Eingabe vom 17. Mai 2016 Beschwerde und ersuchte um Rückweisung der Sache an die IV-Stelle, damit diese ein schlüssi ges und nachvollziehbares Gutachten einhole und hernach nochmals über die Invalidenleistungen entscheide (Urk. 1 S. 2). Die IV-Stelle schloss in der Ver nehmlassung vom 22. Juni 2016 auf Abweisung der Beschwerde (Urk. 6). Mit Replik vom 31. Oktober 2016 erneuerte die Beschwerdeführerin ihr Rechtsbe gehren (Urk. 12) und die Beschwerdegegnerin verzichtete am 11. November 2016 auf das Einreichen einer Duplik (Urk. 14), wovon der Beschwerdeführerin am 14. November 2016 Kenntnis gegeben wurde (Urk. 15). Das Gericht zieht in Erwägung: 1.</w:t>
      </w:r>
    </w:p>
    <w:p>
      <w:r>
        <w:rPr>
          <w:b/>
        </w:rPr>
        <w:t>E. 2.1</w:t>
      </w:r>
    </w:p>
    <w:p>
      <w:r>
        <w:t>Die Beschwerdegegnerin holte im Einwandverfahren bei den Z.___-Gutachtern eine ergänzende Stellungnahme ein zu den von der Beschwerdeführerin erho benen Rügen wie auch zur bundesgerichtlichen Rechtsprechung betreffend Indikatorenprüfung (BGE 141 V 281 ; Urteil 9C_492/2014 vom 3. Juni 2015), ohne die Beschwerdeführerin über diese Beweismassnahme zu informieren (Urk. 7/82). Aufforderungsgemäss ergänzte die begutachtende Neuropsycholo gin am 15. Februar 2016 ihre Expertise (Urk. 7/86) und am 29. März 2016 äus serten sich die übrigen befassten Gutachter des Z.___ (Urk. 7/85). Hernach legte die Beschwerdegegnerin die Akten dem Arzt ihres Regionalen Ärztlichen Dienstes zur Beurteilung vor (Urk. 7/89/2).</w:t>
      </w:r>
    </w:p>
    <w:p>
      <w:r>
        <w:t>Ohne diese neuen Beweismittel zwecks Gewährung des rechtlichen Gehörs der Beschwerdeführerin zur Kenntnis zu bringen, erliess die Beschwerdegegnerin am 13. April 2016 die hier angefochtene Verfügung (Urk. 2).</w:t>
      </w:r>
    </w:p>
    <w:p>
      <w:r>
        <w:t>Dieses Vorgehen stellt eine grobe Verletzung des rechtlichen Gehörs dar, da die Parteien Anspruch darauf haben, Kenntnis von allen aufliegenden Akten zu ha ben und sich dazu zu äussern, bevor ein Entscheid ergeht. Beschwerdeweise rügte die Beschwerdeführerin denn auch, dass sie von den ergänzenden Aus führungen der Z.___ keine Kenntnis habe (Urk. 1 S. 5).</w:t>
      </w:r>
    </w:p>
    <w:p>
      <w:r>
        <w:rPr>
          <w:b/>
        </w:rPr>
        <w:t>E. 2.2</w:t>
      </w:r>
    </w:p>
    <w:p>
      <w:r>
        <w:t>Die Beschwerdegegnerin hat sich zudem in der angefochtenen Verfügung über haupt nicht mit den Vorbringen im Einwand (Urk. 7/81) auseinandergesetzt. Obwohl die Beschwerdeführerin substantiiert den Beweiswert des Z.___-Gut achtens bemängelte, erschöpft sich die Begründung in der Verfügung in folgen der Erwägung:</w:t>
      </w:r>
    </w:p>
    <w:p>
      <w:r>
        <w:t>„Wir haben Ihr Einwandschreiben vom 23. November 2015 an die Gutachter stelle weitergeleitet. Wir haben dann die Stellungnahme von Z.___ AG erhal ten. Ihr Einwand ändert nichts an der medizinisch theoretischen Arbeitsfähigkeit. Wir halten an unserem Entscheid fest.“</w:t>
      </w:r>
    </w:p>
    <w:p>
      <w:r>
        <w:t>In ihrer Beschwerdeantwort vom 22. Juni 2016 (Urk. 6) erneuerte die Beschwerde gegnerin bloss ihren Standpunkt, dass die Expertise wie auch die er gänzende Stellungnahme des Z.___ beweiskräftig sei, ohne darzulegen, wes halb sie die Einwendungen der Beschwerdeführerin nicht als stichhaltig erach tete.</w:t>
      </w:r>
    </w:p>
    <w:p>
      <w:r>
        <w:rPr>
          <w:b/>
        </w:rPr>
        <w:t>E. 2.3</w:t>
      </w:r>
    </w:p>
    <w:p>
      <w:r>
        <w:t>Dieser Entscheid hält den Erfordernissen an eine rechtsgenügliche Begründung offensichtlich nicht stand, sind doch die seitens der Beschwerdegegnerin ge troffenen Schlussfolgerungen in keiner Weise begründet.</w:t>
      </w:r>
    </w:p>
    <w:p>
      <w:r>
        <w:t>Es geht nicht an, dass jegliche Auseinandersetzung mit den erhobenen Rügen unterbleibt und die Beschwerdeführerin in der Beschwerde die nämlichen Vorbringen formulieren muss, um sich Gehör zu verschaffen. Die Beschwerdefüh rerin wird dergestalt auf den Gerichtsweg gezwungen, um Kenntnis von den Entscheidgründen der Beschwerdegegnerin zu erhalten beziehungsweise um – nachdem die Beschwerdegegnerin auch im Gerichtsverfahren eine Diskussion des Parteivortrages vollständig hat vermissen lassen - vom Gericht zu erfahren, weshalb ihren Einwendungen nicht gefolgt werden kann. Dieses Vorgehen wi derspricht offensichtlich der Verfahrensökonomie.</w:t>
      </w:r>
    </w:p>
    <w:p>
      <w:r>
        <w:t>Zudem ist es nicht Sache des Gerichts, unter allen Blickwinkeln in den Akten nach möglicherweise zutreffenden Erklärungen zu forschen, die eine Abweisung des Leistungsbegehrens belegen könnten, ohne dass die Verwaltung Erwägun gen zu den beschwerdeführerischen Einwänden angestellt hätte. Eine rechts genügliche Begründung ist so abzufassen, dass nicht nur für die Betroffene, sondern auch für das Gericht ersichtlich wird, von welchen Überlegungen sich die Vorinstanz hat leiten lassen. Es kann dergestalt auch nicht prüfend nach vollzogen werden, weshalb die Beschwerdegegnerin die gegen das Gutachten erhobenen Einwände für unzutreffend b eziehungsweise unerheblich hielt und welche Beanstandungen sie dabei überhaupt berücksichtigt hat. Dabei fällt auch ins Gewicht, dass sie einfach auf die gutachterliche Stellungnahme verweist, aber eine eigene rechtliche Würdigung vollständig versäumt.</w:t>
      </w:r>
    </w:p>
    <w:p>
      <w:r>
        <w:rPr>
          <w:b/>
        </w:rPr>
        <w:t>E. 3.1</w:t>
      </w:r>
    </w:p>
    <w:p>
      <w:r>
        <w:t>Die Beschwerdeführerin verlangte mit dem Einwand die Herausgabe einerseits der vom begutachtenden Neurochirurgen veranlassten MRI- und übrigen radiologischen Bilder und andererseits der von der neuropsychologischen Gut achterin durchgeführten Validierungstests (Urk. 7/81 S. 4 und S. 6). Diese Unterlagen wurden ihr nach Lage der Akten nicht zur Kenntnis gebracht und die Beschwerdegegnerin hat es auch unterlassen, sich in der Verfügung oder in der Vernehmlassung zu diesem Antrag vernehmen zu lassen.</w:t>
      </w:r>
    </w:p>
    <w:p>
      <w:r>
        <w:rPr>
          <w:b/>
        </w:rPr>
        <w:t>E. 3.2</w:t>
      </w:r>
    </w:p>
    <w:p>
      <w:r>
        <w:t>Aus Art. 29 Abs. 2 BV ergibt sich nach ständiger Rechtsprechung kein An spruch auf Einsicht in rein interne Akten, die für die interne Meinungsbildung bestimmt sind und denen kein Beweischarakter zukommt. Demgemäss besteht im Rahmen einer Begutachtung grundsätzlich kein Anspruch auf Einsicht in die der internen Meinungsbildung dienenden Notizen des Gutachters oder generell das Gutachten vorbereitende Arbeitsunterlagen, wie Hilfsmittel für die Erstel lung eines Gutachtens, zum Beispiel schriftliche Aufzeichnungen über Tester gebnisse oder andere Befunde. Das Gericht kann indessen zum Beizug ver pflichtet sein, wenn dies im Einzelfall zur Überprüfung des Sachverständigen gutachtens in seinen Grundlagen und Schlussfolgerungen angezeigt erscheint (Urteil des Bundesgerichts 9C_591/2010 vom 20. Dezember 2010 E. 5.1.2).</w:t>
      </w:r>
    </w:p>
    <w:p>
      <w:r>
        <w:t>In diesem Sinne hat die Rechtsprechung unter anderem einen Anspruch auf Einsicht in Röntgenbilder und Computertomogramme, die eine wesentliche Beurteilungsgrundlage einer Expertise bildeten, bejaht ( Urteil des Bundesgerichts 9C_591/2010 vom 2 0. Dezember 2010 E. 5.1.2 ).</w:t>
      </w:r>
    </w:p>
    <w:p>
      <w:r>
        <w:rPr>
          <w:b/>
        </w:rPr>
        <w:t>E. 3.3</w:t>
      </w:r>
    </w:p>
    <w:p>
      <w:r>
        <w:t>Der Beschwerdeführerin blieb nach dem Gesagten die Einsicht in die durch den Neurologen des Z.___ veranlassten MRI-Bilder des Schädels (vgl. Urk. 7/46/1 unten; Bericht der Klinik A.___, Neuroradiologie, vom 29. Juni 2015, Urk. 7/73/57), auf welche der Neurologe seine Erkenntnis in Bezug auf die feh lenden organischen Läsionen stützte (Urk. 7/73/25), offensichtlich zu Unrecht verwehrt. Wie zutreffend ausgeführt wurde, wurde die Beschwerdeführerin dadurch daran gehindert, die Bildgebungen durch einen eigenen Neuroradiolo gen prüfen zu lassen (Urk. 1 S. 8 oben). Das rechtliche Gehör dient unter ande rem auch dem Ziel, den Ausgang des Verfahrens beeinflussen zu können. Dies wurde durch das Vorenthalten der Bildgebungen vereitelt.</w:t>
      </w:r>
    </w:p>
    <w:p>
      <w:r>
        <w:t>Die Beschwerdeführerin hat das Akteneditions- beziehungsweise Akteneinsichts gesuch bereits gegenüber der Beschwerdegegnerin formuliert, weshalb es nicht dem Gericht obliegt, im vorliegenden Verfahren die entsprechenden Unterlagen zu beschaffen. Die Beschwerdeführerin würde bei einem gerichtlichen Vorgehen auch eine Instanz verlieren, weshalb sich auch unter diesem Blickwinkel die Rückweisung der Angelegenheit zur ordentlichen Durchführung des Verwaltungsverfahrens rechtfertigt.</w:t>
      </w:r>
    </w:p>
    <w:p>
      <w:r>
        <w:rPr>
          <w:b/>
        </w:rPr>
        <w:t>E. 3.4</w:t>
      </w:r>
    </w:p>
    <w:p>
      <w:r>
        <w:t>Ob in Nachachtung der vorstehend zitierten bundesgerichtlichen Rechtspre chung (E. 3.2 hievor) auch Anspruch auf Einsicht in die Testergebnisse der Neuropsychologin des Z.___ besteht, hat die Beschwerdegegnerin noch gar nicht geprüft. Dies hat sie nachzuholen. Dabei wird sie insbesondere zu klären haben, ob es sich bei der von der Neuropsychologin zitierten Testuntersuchung (Urk. 7/73/55) allenfalls um blosse Hilfsbelege handelt, die auf freiwilliger Basis als Gedankenstütze zur Vorbereitung des Entscheides verfasst wurden, denen der Be weischarakter abgeht (vgl. BGE 113 Ia 286 E. 2d ) und somit dem Ein sichtsrecht nicht zugänglich sind (Urteil des Bundesgerichts 2P.23/2004 vom 13. August 2004 E. 2.4).</w:t>
      </w:r>
    </w:p>
    <w:p>
      <w:r>
        <w:rPr>
          <w:b/>
        </w:rPr>
        <w:t>E. 4.1</w:t>
      </w:r>
    </w:p>
    <w:p>
      <w:r>
        <w:t>O b die medizinische n Abklärungen im Zeitpunkt des Verfügungserlasses rechts genüglich erschein en, kann unter den gegebenen Umständen offen</w:t>
      </w:r>
    </w:p>
    <w:p>
      <w:r>
        <w:t>bleiben.</w:t>
      </w:r>
    </w:p>
    <w:p>
      <w:r>
        <w:t>Immerhin ist festzuhalten, dass es die Z.___-Gutachter zunächst für „sehr wich tig“ erachteten, Einsicht in die von der behandelnden Psychotherapeutin verfassten Berichte zu erlangen (Urk. 7/46/1). Diese wurden auf Aufforderung der Gutachter nicht aufgelegt (Urk. 7/46/2). Obwohl bereits nach Eingang der Akten des Unfallversicherers aktenkundig war, dass die Beschwerdeführerin in psychotherapeutischer Behandlung steht (vgl. etwa Urk. 7/21/78), hat es die Beschwerdegegnerin unterlassen, von der Psychotherapeutin die entsprechenden Berichte oder wenigstens einen Formularbericht einzuholen.</w:t>
      </w:r>
    </w:p>
    <w:p>
      <w:r>
        <w:t>Zur Stütze des Beweiswerts des Z.___-Gutachtens kommt die Beschwerde- gegne rin wohl kaum umhin, die entsprechenden medizinischen Un terlagen einzuholen und sie den Gutachtern zu unterbreiten.</w:t>
      </w:r>
    </w:p>
    <w:p>
      <w:r>
        <w:rPr>
          <w:b/>
        </w:rPr>
        <w:t>E. 4.2</w:t>
      </w:r>
    </w:p>
    <w:p>
      <w:r>
        <w:t>Die angefochtene Verfügung kann nach dem Gesagten nicht geschützt werden. Sie leidet unter verschiedenen Aspekten des rechtlichen Gehörs an schwerwie genden Mängeln, welcher eine sorgfältige Meinungsbildung der Beschwerde führerin darüber, ob und allenfalls mit welcher Argumentation er den abschlä gigen Rentenentscheid anfechten und gegebenenfalls noch selber Beweismittel beschaffen soll, verunmöglichte. Die Beschwerdeführerin wurde gewissermassen auf den Gerichtsweg gezwungen, um die Entscheidungsgründe der Beschwerde gegnerin zu erfahren beziehungsweise um vom Gericht zu erfahren, wie dieser Entscheid begründet werden könnte, was sich auch unter Berücksichtigung der Kostenpflicht des Beschwerdeverfahrens (Art. 69 Abs. 1 bis IVG) als stossend er weist.</w:t>
      </w:r>
    </w:p>
    <w:p>
      <w:r>
        <w:t>Schliesslich kann es nicht Sinn des durch die Rechtsprechung geschaffenen Insti tuts der Heilung des rechtlichen Gehörs sein, dass Verwaltungsbehörden sich über den elementaren Grundsatz des rechtlichen Gehörs hinwegsetzen und darauf vertrauen, dass solche Verfahrensmängel in einem von der betroffenen Person allfällig angehobenen Prozess dann behoben würden (vgl. BGE 116 V 182 E. 3c).</w:t>
      </w:r>
    </w:p>
    <w:p>
      <w:r>
        <w:rPr>
          <w:b/>
        </w:rPr>
        <w:t>E. 4.3</w:t>
      </w:r>
    </w:p>
    <w:p>
      <w:r>
        <w:t>Die angefochtene Verfügung vom 13. April 2016 (Urk. 2) ist damit aus formel len Gründen aufzuheben. Die Sache ist an die Beschwerdegegnerin zurückzu weisen, damit sie in einem rechtsgenüglichen Verwaltungsverfahren im Sinne der Erwägungen über den Leistungsanspruch der Beschwerdeführerin neu ent scheide.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5.1</w:t>
      </w:r>
    </w:p>
    <w:p>
      <w:r>
        <w:t>Nach ständiger Rechtsprechung gilt die Rückweisung der Sache an die Verwal tung zur weiteren Abklärung und neuen Verfügung als vollständiges Obsiegen (BGE 137 V 57). Die Kosten des Verfahrens gemäss Art. 69 Abs. 1 bis IVG sind auf Fr. 800.-- festzusetzen und entsprechend dem Verfahrensausgang der Be schwerdegegnerin aufzuerlegen.</w:t>
      </w:r>
    </w:p>
    <w:p>
      <w:r>
        <w:rPr>
          <w:b/>
        </w:rPr>
        <w:t>E. 5.2</w:t>
      </w:r>
    </w:p>
    <w:p>
      <w:r>
        <w:t>Der anwaltlich vertretenen Beschwerdeführerin steht sodann gestützt auf Art. 61 lit. g ATSG und § 34 Abs. 1 und 3 des Gesetzes über das Sozialversi cherungsgericht (GSVGer) eine Parteientschädigung zu, wobei diese unter Be rücksichtigung der Bedeutung der Streitsache und der Schwierigkeit des Pro zesses auf Fr. 2‘200.-- (einschliesslich Barauslagen und Mehrwertsteuer) festzusetzen ist. Das Gericht erkennt: 1.</w:t>
      </w:r>
    </w:p>
    <w:p>
      <w:r>
        <w:t>Die Beschwerde wird in dem Sinne gutgeheissen, dass die angefochtene Verfügung vom 13. April 2016 aufgehoben und die Sache an die Sozialversicherungsanstalt des Kantons Zürich, IV-Stelle, zurückgewiesen wird, damit diese im Sinne der Erwägungen verfahre und hernach über den Leistungsanspruch der Beschwerdeführerin neu ver füge. 2.</w:t>
      </w:r>
    </w:p>
    <w:p>
      <w:r>
        <w:t>Die Gerichtskosten von Fr. 800.-- werden der Beschwerdegegnerin auferlegt. Rech nung und Einzahlungsschein werden der Kostenpflichtigen nach Eintritt der Rechts kraft zugestellt. 3.</w:t>
      </w:r>
    </w:p>
    <w:p>
      <w:r>
        <w:t>Die Beschwerdegegnerin wird verpflichtet, der Beschwerdeführerin eine Prozessentschä digung von Fr. 2'200 .-- (inkl. Barauslagen und MWSt) zu bezahlen. 4.</w:t>
      </w:r>
    </w:p>
    <w:p>
      <w:r>
        <w:t>Zustellung gegen Empfangsschein an: - Rechtsanwältin Evalotta Samuelsson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