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IV.2016.00527 vom 18. April 2017</w:t>
      </w:r>
    </w:p>
    <w:p>
      <w:r>
        <w:t>ZH Sozialversicherungsgericht, 2017-04-18, DE</w:t>
      </w:r>
    </w:p>
    <w:p>
      <w:r>
        <w:rPr>
          <w:b/>
        </w:rPr>
        <w:t xml:space="preserve">Quelle: </w:t>
      </w:r>
      <w:r>
        <w:t>https://mcp.opencaselaw.ch/entscheid/zh_sozialversicherungsgericht_IV.2016.00527</w:t>
      </w:r>
    </w:p>
    <w:p>
      <w:r>
        <w:t>FR: ZH_SOZIALVERSICHERUNGSGERICHT IV.2016.00527 du 18 avril 2017</w:t>
      </w:r>
    </w:p>
    <w:p>
      <w:r>
        <w:t>IT: ZH_SOZIALVERSICHERUNGSGERICHT IV.2016.00527 del 18 aprile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1960, absolvierte eine zweijährige Anlehre a ls Satt ler-Tapezierer. Ab 1985 war er als Storenmonteur tätig, zuletzt im Zeitraum zwischen Dezember 2004 und September 2007 bei der Z.___ AG</w:t>
      </w:r>
    </w:p>
    <w:p>
      <w:r>
        <w:t>( Urk. 7/11, Urk. 7/18) .</w:t>
      </w:r>
    </w:p>
    <w:p>
      <w:r>
        <w:t>Im März 2009 meldete er sich erstmals unter Hinweis auf Angstzustände und eine Depression zum Bezug von Leistungen der Inva lidenversicherung an (Urk. 7/6). Nachdem die IV-Stelle erwerbliche und medizinische Abklärungen getätigt hatte, verneinte sie mit Verfügung vom 2 0. Januar 2011 , ausgehend von einem Invaliditätsgrad von 23 % , einen Leistungsanspruch ( Urk. 7/46). Im Mai 2011 liess der Versicherte durch die Sozialen Dienste der Stadt A.___ ein neues Leistungsgesuch ( Integrati onsmassnahmen , berufliche Mass nahmen, Taggeld, Rente) einreichen (Urk. 7/51). Nach Zusprache</w:t>
      </w:r>
    </w:p>
    <w:p>
      <w:r>
        <w:t>von Arbeitsvermittlung und Kostengutsprache für ein halbjähriges Arbeitstraining unter Ausrichtung eines Tagge ldes (Mit teilung vom 10. November 2011; Urk. 7/57) wurde n die Arbeitsvermittlung am 2 6. Januar 2012 – unter Hinweis darauf, dass sich der Versicherte nicht imstande fühle ,</w:t>
      </w:r>
    </w:p>
    <w:p>
      <w:r>
        <w:t>die Zielvereinbarung zu unterzeichnen – wieder beendet , die beruflichen Massnahmen abge brochen sowie die Taggeldleistungen einge stellt ( Urk. 7/74-75 ) . Mit Verf ügung vom 12. September 2012 wies die IV-Stelle – unter Hinweis darauf, dass sich der Gesundheitszustand nicht mass geblich verschlechtert habe –</w:t>
      </w:r>
    </w:p>
    <w:p>
      <w:r>
        <w:t>auch das Rentenbegehren</w:t>
      </w:r>
    </w:p>
    <w:p>
      <w:r>
        <w:t>ab ( Urk. 7/92) . Das hiesige Gericht wies die dagegen erhobene Beschwerde mit Urteil vom 21. November 2013 (Prozessnummer IV.2012.01015, Urk. 7/96) mit der Begründung, der Gesundheitszustand habe sich nicht wesentlich verändert, ab. Dieses Urteil erwuchs in Rechtskraft.</w:t>
      </w:r>
    </w:p>
    <w:p>
      <w:r>
        <w:rPr>
          <w:b/>
        </w:rPr>
        <w:t>E. 1.2</w:t>
      </w:r>
    </w:p>
    <w:p>
      <w:r>
        <w:t>Am 1 3. Januar 2014 (Eingangsdatum ) meldete sich der Versicherte erneut zum Leistungsbezug bei der IV-Stelle an ( Urk. 7/97). Die IV-Stelle trat auf das Begehren ein und erteilte dem Versicherten Kostengutsprache für ein Belastbarke itstraining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