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IV.2016.00470 vom 30. September 2016</w:t>
      </w:r>
    </w:p>
    <w:p>
      <w:r>
        <w:t>ZH Sozialversicherungsgericht, 2016-09-30, DE</w:t>
      </w:r>
    </w:p>
    <w:p>
      <w:r>
        <w:rPr>
          <w:b/>
        </w:rPr>
        <w:t xml:space="preserve">Quelle: </w:t>
      </w:r>
      <w:r>
        <w:t>https://mcp.opencaselaw.ch/entscheid/zh_sozialversicherungsgericht_IV.2016.00470</w:t>
      </w:r>
    </w:p>
    <w:p>
      <w:r>
        <w:t>FR: ZH_SOZIALVERSICHERUNGSGERICHT IV.2016.00470 du 30 septembre 2016</w:t>
      </w:r>
    </w:p>
    <w:p>
      <w:r>
        <w:t>IT: ZH_SOZIALVERSICHERUNGSGERICHT IV.2016.00470 del 30 settembre 2016</w:t>
      </w:r>
    </w:p>
    <w:p>
      <w:pPr>
        <w:pStyle w:val="Heading2"/>
      </w:pPr>
      <w:r>
        <w:t>Erwägungen</w:t>
      </w:r>
    </w:p>
    <w:p>
      <w:r>
        <w:rPr>
          <w:b/>
        </w:rPr>
        <w:t>E. 1</w:t>
      </w:r>
    </w:p>
    <w:p>
      <w:r>
        <w:t>Der 1970 geborene X.___ , Vater dreier 1994, 1995 und 2002 geborener Kinder, war zuletzt bis Ende August 2014</w:t>
      </w:r>
    </w:p>
    <w:p>
      <w:r>
        <w:t>als „ Operator Warehouse “ (Lagerist) bei der Y.___ AG tätig; letzter effektiver Arbeitstag war der 19 . Jun i 2014 (Urk.</w:t>
      </w:r>
    </w:p>
    <w:p>
      <w:r>
        <w:rPr>
          <w:b/>
        </w:rPr>
        <w:t>E. 1.1</w:t>
      </w:r>
    </w:p>
    <w:p>
      <w:r>
        <w:t>Invalidität ist die voraussichtlich bleibende oder längere Zeit dauernde ganze oder teilweise Erwerbsunfähigkeit ( Art.</w:t>
      </w:r>
    </w:p>
    <w:p>
      <w:r>
        <w:rPr>
          <w:b/>
        </w:rPr>
        <w:t>E. 1.2</w:t>
      </w:r>
    </w:p>
    <w:p>
      <w:r>
        <w:t>mit Hinweisen) und in Nachachtung des im Sozialversicherungsrecht allgemein geltenden Grundsatzes der Schadenminderungspflicht jedenfalls seit Dezember 2015</w:t>
      </w:r>
    </w:p>
    <w:p>
      <w:r>
        <w:t>zuzumuten ist, ohne berufli che Massnahmen einer rentenausschliess enden Erwerbstätigkeit nachzugehen.</w:t>
      </w:r>
    </w:p>
    <w:p>
      <w:r>
        <w:t>Die Beschwerde erweist sich damit als unbegründet und ist a bzuweisen. 7.</w:t>
      </w:r>
    </w:p>
    <w:p>
      <w:r>
        <w:t>Die Kosten des Verfahrens sind auf Fr. 600.-- festzulegen und ausgangsgemäss vom Beschwerdeführer zu tragen ( Art. 69 Abs. 1 bis IVG). Das Gericht erkennt :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r>
        <w:rPr>
          <w:b/>
        </w:rPr>
        <w:t>E. 1.3</w:t>
      </w:r>
    </w:p>
    <w:p>
      <w:r>
        <w:t>Bei einem Invaliditätsgrad von mindestens 40 % besteht Anspruch auf eine Vier telsrente , bei einem Invaliditätsgrad von mindestens 50 % auf eine halbe Rente, bei einem Invaliditätsgrad von mindes tens 60 % auf eine Dreiviertels rente und bei einem Invaliditätsgrad von mindestens 70 % auf eine ganze Rente ( Art. 28 Abs. 2 IVG) . 1. 4</w:t>
      </w:r>
    </w:p>
    <w:p>
      <w:r>
        <w:t>Invalide o der von einer Invalidität (Art.</w:t>
      </w:r>
    </w:p>
    <w:p>
      <w:r>
        <w:rPr>
          <w:b/>
        </w:rPr>
        <w:t>E. 1.4</w:t>
      </w:r>
    </w:p>
    <w:p>
      <w:r>
        <w:t>) .</w:t>
      </w:r>
    </w:p>
    <w:p>
      <w:r>
        <w:t>Entsprechend hat die Beschwerdegegnerin den Anspruch auf berufliche Massnahmen zu Recht verneint.</w:t>
      </w:r>
    </w:p>
    <w:p>
      <w:r>
        <w:t>Zusammenfassend ist mit dem im Sozialver sicherungsrecht massgebenden Be weisgrad der überwiegenden Wahrscheinlichk eit erstellt, dass es dem Be schwer de führer</w:t>
      </w:r>
    </w:p>
    <w:p>
      <w:r>
        <w:t>bei Aufbietung allen guten Willens (BGE 131 V 49 E.</w:t>
      </w:r>
    </w:p>
    <w:p>
      <w:r>
        <w:rPr>
          <w:b/>
        </w:rPr>
        <w:t>E. 1.5</w:t>
      </w:r>
    </w:p>
    <w:p>
      <w:r>
        <w:t>) reicht grundsätzlich</w:t>
      </w:r>
    </w:p>
    <w:p>
      <w:r>
        <w:t>der Eintritt einer Arbeitsunfähigkeit; sie muss sich nicht zur Erwerbsunfähigkeit ( Art. 7 ATSG) oder gar zur Invalidität ( Art. 8 ATSG) verdichtet haben; insofern ist der Arbeitsvermittlungsanspruch gegenüber der von der Invalidenversiche rung sonst grundsätzlich verlangten Voraussetzung der (leistungsspezifischen) Invalidität losgelöst . Entsprechend der Legaldefinition von Art. 6 ATSG wird auch eine teilweise Arbeitsunfähigkeit genügen; doch darf sie nicht bloss vor übergehender Natur sein, sondern hat sie quantitativ, qualitativ und zeitlich so beschaffen zu sein, dass sie die versicherte Person erheblich behindert (vgl. Urteil vom 1 5. Februar</w:t>
      </w:r>
    </w:p>
    <w:p>
      <w:r>
        <w:t>2 013, 9C_236/2012 E.</w:t>
      </w:r>
    </w:p>
    <w:p>
      <w:r>
        <w:t>3.7, Meyer/ Reichmuth , Rechtspre chung des Bundesgerichts zum IVG, Art.</w:t>
      </w:r>
    </w:p>
    <w:p>
      <w:r>
        <w:rPr>
          <w:b/>
        </w:rPr>
        <w:t>E. 6</w:t>
      </w:r>
    </w:p>
    <w:p>
      <w:r>
        <w:t>/1 3 /1). Mit Datum vom 3 . Juni 2015 meldete er sich unter Hinweis auf psychische Probleme bei der Eidgenössischen Invalidenversicherung zum Leistungsbezug an (Urk. 6/2 ). Die Sozialversicherungsanstalt des Kantons Zürich, IV-Stelle, tätigte medizinische und beruflich-erwerbliche Abklärungen und zog einen Auszug aus dem Individuellen Konto ( IK-Auszug vom 1 9. Juni</w:t>
      </w:r>
    </w:p>
    <w:p>
      <w:r>
        <w:t>2015, Urk. 6/6 ) sowie die Akten der Krankenversicherung ( Urk. 6/16/1-10) bei . Nach durchgeführtem Vorbescheidverfahren (Vorbescheid vom 1 4. Januar</w:t>
      </w:r>
    </w:p>
    <w:p>
      <w:r>
        <w:t>2016, Urk. 6/22 , Einwand vom 4. Februar 2016 , Urk. 6/25 ) wie s die IV-Stelle das Leistungsbegehren des Versicherten mit Verfügung vom 7. März 2016 ( Urk. 2) ab . 2.</w:t>
      </w:r>
    </w:p>
    <w:p>
      <w:r>
        <w:t>Dagegen erhob X.___</w:t>
      </w:r>
    </w:p>
    <w:p>
      <w:r>
        <w:t>mit Datum vom 2 2. April 2016 Beschwerde und beantragte, es sei die angefochtene Verfügung vom 7. März 2016 aufzuheben, und ihm eine Rente der Invalidenversicherung auszurichten . Ferner sei die Be schwerdegegnerin zur Anordnung von beruflichen Massnahmen zu verp f l ichten. Eventualiter sei die Sache zur weiteren Abklärung und Neubeurteilung an die Beschwerdegegnerin zurückzuweisen ( Urk. 1 S. 2). Mit Beschwerdeantwort vom 1 7. Juni 2016 schloss die Beschwerdegegnerin auf Abweisung der Beschwerde ( Urk. 5), was dem Beschwerdeführer am 2 3. Juni 2016 zur Kenntnis gebracht wurde ( Urk. 7). 3.</w:t>
      </w:r>
    </w:p>
    <w:p>
      <w:r>
        <w:t>Auf die Vorbringen der Parteien sowie die eingereichten Unterlagen ist, soweit erforderlich, im Rahmen der nachfolgenden Erwägungen einzugehen. Das Gericht zieht in Erwägung: 1.</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 Kapitalhilfe; lit . b) und in der Abgabe von Hilfsmitteln ( lit .</w:t>
      </w:r>
    </w:p>
    <w:p>
      <w:r>
        <w:t>d).</w:t>
      </w:r>
    </w:p>
    <w:p>
      <w:r>
        <w:rPr>
          <w:b/>
        </w:rPr>
        <w:t>E. 18</w:t>
      </w:r>
    </w:p>
    <w:p>
      <w:r>
        <w:t>N 2 f. ). Sodann muss zwischen dem Gesundheitsschaden und der Notwendigkeit der Arbeitsvermittlung ein Kausal zusammenhang bestehen (vgl. Art. 4 Abs. 1 IVG in Verbindung mit Art. 8 ATSG ), und muss die versicherte Person bei der Stellensuche aus invaliditätsbedingten Gründen auf das Fachwissen und entsprechende Hilfe der Vermittlungsbehörden angewiesen sein (vgl. etwa Urteil des Bundesgerichts 9C_966/2011 vom 4. Mai 2012 E. 3.2 mit Hinweisen). 6 . 2</w:t>
      </w:r>
    </w:p>
    <w:p>
      <w:r>
        <w:t>Vorliegend scheitert der Anspruch des Beschwerdeführers auf eine Arbeits vermittlung der IV bereits an der fehlenden dauerhaft en Arbeitsunfähigkeit (vgl. E. 5 .2 ) . Im Übrigen ist nicht ersichtlich, inwiefern die fehlende berufliche Ein gliederung im Sinne der Verwertung der bestehenden Arbei tsfähigkeit auf gesundheitlich bedingte Schwierigkeiten bei der Stellensuche zurückzuführen wäre und die Arbeitsvermittlung in die Zuständigkeit der IV ( statt</w:t>
      </w:r>
    </w:p>
    <w:p>
      <w:r>
        <w:t>gegebenen falls in den Bereich der Arbeitslosenversicherung, ALV) fiele .</w:t>
      </w:r>
    </w:p>
    <w:p>
      <w:r>
        <w:t>Jedenfalls war der Beschwerdeführer unmittelbar nach dem Verlust seiner Arbeits platzes bei der Y.___ AG Ende August 2014 erfolgreich bei der Stellensuche und konnte er bereits im September</w:t>
      </w:r>
    </w:p>
    <w:p>
      <w:r>
        <w:t>2014 eine neue Anstellung als Lagerist antreten</w:t>
      </w:r>
    </w:p>
    <w:p>
      <w:r>
        <w:t>(vgl. Urk. 6/14/3). Kommt s chliesslich hinzu, dass vorliegend keine spezielle n,</w:t>
      </w:r>
    </w:p>
    <w:p>
      <w:r>
        <w:t>inva liditätsbedingten</w:t>
      </w:r>
    </w:p>
    <w:p>
      <w:r>
        <w:t>Anforderungen an den Arbeitsplatz (z.B. Sehhilfen) und/ oder den Arbeitgeber (z.B. Toleranz gegenüber invaliditätsbedingt notwendigen Ruhe pausen) zu stellen sind .</w:t>
      </w:r>
    </w:p>
    <w:p>
      <w:r>
        <w:t>Andere Massnahmen beruflicher Art scheitern bereits am Erfordernis der Mindestinvalidität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