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IV.2016.00434 vom 6. September 2016</w:t>
      </w:r>
    </w:p>
    <w:p>
      <w:r>
        <w:t>ZH Sozialversicherungsgericht, 2016-09-06, DE</w:t>
      </w:r>
    </w:p>
    <w:p>
      <w:r>
        <w:rPr>
          <w:b/>
        </w:rPr>
        <w:t xml:space="preserve">Quelle: </w:t>
      </w:r>
      <w:r>
        <w:t>https://mcp.opencaselaw.ch/entscheid/zh_sozialversicherungsgericht_IV.2016.00434</w:t>
      </w:r>
    </w:p>
    <w:p>
      <w:r>
        <w:t>FR: ZH_SOZIALVERSICHERUNGSGERICHT IV.2016.00434 du 6 septembre 2016</w:t>
      </w:r>
    </w:p>
    <w:p>
      <w:r>
        <w:t>IT: ZH_SOZIALVERSICHERUNGSGERICHT IV.2016.00434 del 6 settembre 2016</w:t>
      </w:r>
    </w:p>
    <w:p>
      <w:pPr>
        <w:pStyle w:val="Heading2"/>
      </w:pPr>
      <w:r>
        <w:t>Erwägungen</w:t>
      </w:r>
    </w:p>
    <w:p>
      <w:r>
        <w:rPr>
          <w:b/>
        </w:rPr>
        <w:t>E. 1.1</w:t>
      </w:r>
    </w:p>
    <w:p>
      <w:r>
        <w:t>Anfechtungsgegenstand in diesem Verfahren ist die Verfügung vom 25. Februar 2016 (Urk. 2), mit welcher die Beschwerdegegnerin an der Begutachtung des Beschwerdeführers durch das Z.___ gemäss ihrer Mitteilung vom 25. Januar 2016 (Urk. 8/173) festhielt. Hierbei handelt es sich um eine Zwischenverfügung im Sinne von Art. 55 Abs. 1 des Bundesgesetzes über den Allgemeinen Teil des Sozialversicherungsrechts (ATSG) in Verbindung mit Art. 5 Abs. 2 und Art. 46 des</w:t>
      </w:r>
    </w:p>
    <w:p>
      <w:r>
        <w:t>Bundesgesetz es über das Verwaltungsverfahren ( VwVG ) , welche bei Be jahung des nicht wieder gutzumachenden Nachteils (Art. 46 Abs. 1 lit . a VwVG ; BGE 132 V 93 E. 6.1) grundsätzlich selbständig mit Beschwerde angefochten werden kann.</w:t>
      </w:r>
    </w:p>
    <w:p>
      <w:r>
        <w:t>Im Zusammenhang mit Entscheiden über die Einholung von Gutachten hat das Bundesgericht die Anfechtbarkeitsvoraussetzungen des nicht wieder</w:t>
      </w:r>
    </w:p>
    <w:p>
      <w:r>
        <w:t>gutzuma chenden Nachteils für das erstinstanzliche Beschwerdeverfahren in IV-Angele genheiten bejaht (BGE 139 V 339 E. 4.4 mit Hinweis auf BGE 137 V 210 E. 3.4.2.7).</w:t>
      </w:r>
    </w:p>
    <w:p>
      <w:r>
        <w:rPr>
          <w:b/>
        </w:rPr>
        <w:t>E. 1.2</w:t>
      </w:r>
    </w:p>
    <w:p>
      <w:r>
        <w:t>und I 212/03 vom 28. Augus t 2003 E. 2.2.3). Dagegen stellt die bloss unterschiedliche Beurteilung der Aus wirkungen eines im Wesentlichen unverändert gebliebenen Gesund heitszustan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 ent scheid ,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 #EndeXX100#</w:t>
      </w:r>
    </w:p>
    <w:p>
      <w:r>
        <w:t>Eine Rentenr evision wird sodann nach Art. 87 Abs. 1 der Verordnung über die Invalidenversicherung (IVV) von Amtes wegen durchgeführt, wenn sie im Hin blick auf eine mögliche erhebliche Änderung des Invaliditätsgrades auf einen bestimmten Termin in Aussicht genommen worden ist ( lit . a) oder wenn Tatsa chen bekannt oder Massnahmen angeordnet werden, die eine erhebliche Ände rung des Invaliditätsgrades als möglich erscheinen lassen ( lit . b).</w:t>
      </w:r>
    </w:p>
    <w:p>
      <w:r>
        <w:rPr>
          <w:b/>
        </w:rPr>
        <w:t>E. 1.3</w:t>
      </w:r>
    </w:p>
    <w:p>
      <w:r>
        <w:t>#BeginnXX100 &lt;Rentenrevision, Gesetzestext und Voraussetzungen &lt; letzte Revision: 9/13# 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2</w:t>
      </w:r>
    </w:p>
    <w:p>
      <w:r>
        <w:t>Der Versicherte erhob am 14. April 2016 Beschwerde gegen die Zwischenverfü gung vom 25. Februar 2016 (Urk. 2) und beantragte, diese sei aufzuheben und es sei das angehobene Revisionsverfahren bei unverändertem Rentenanspruch aufzugeben (Urk. 1 S. 2 Ziff. I.1.-2.). Die IV-Stelle beantragte mit Beschwerde antwort vom 31. Mai 2016 (Urk. 6) die Abweisung der Beschwerde. Dies wurde dem Beschwerdeführer am 7. Juni 2016 zur Kenntnis gebracht (Urk. 9). Das Gericht zieht in Erwägung: 1.</w:t>
      </w:r>
    </w:p>
    <w:p>
      <w:r>
        <w:rPr>
          <w:b/>
        </w:rPr>
        <w:t>E. 2.1</w:t>
      </w:r>
    </w:p>
    <w:p>
      <w:r>
        <w:t>Die Beschwerdegegnerin erwog in der Verfügung vom 25. Februar</w:t>
      </w:r>
    </w:p>
    <w:p>
      <w:r>
        <w:t>2016 (Urk. 2 ), dass sie von Amtes wegen dazu verpflichtet sei, nach einer gewissen Zeit den Rentenanspruch zu überprüfen. Die Wahl des Revisionszeitpunktes stehe ihr frei . Gemäss Arztbericht von Dr. med. A.___ habe sich der Ge sundheits zu stand des Beschwerdeführers verändert. Damit die Veränderung bei diesem kom plexen Gesundheitszustand genau abgeklärt werden könne, sei ein polydis ziplinäres Gutachten notwendig (S. 2 Mitte).</w:t>
      </w:r>
    </w:p>
    <w:p>
      <w:r>
        <w:rPr>
          <w:b/>
        </w:rPr>
        <w:t>E. 2.2</w:t>
      </w:r>
    </w:p>
    <w:p>
      <w:r>
        <w:t>Dagegen wandte der Beschwerdeführer ein (Urk. 1), das Revisionsverfahren sei un rechtmässig eröffnet worden. Einerseits sei i m Feststellungsblatt vom 17. März</w:t>
      </w:r>
    </w:p>
    <w:p>
      <w:r>
        <w:t>2014 (vgl. Urk. 8/132 S. 3 unten) die nächste Revision für den 1. März 2017 vor gesehen worden . Obwohl dieser ordentliche Revisionstermin gemäss Art. 87 Abs. 1 lit . a IVV noch nicht eingetreten sei, habe ihm die Beschwerde gegnerin</w:t>
      </w:r>
    </w:p>
    <w:p>
      <w:r>
        <w:t>im Juni 2015 einen erneuten Revisionsfragebogen zugestellt. Ande rerseits hätten vor Versand des Revisionsfragebogens keine neuen Tatsachen im Sinne von Art. 87 Abs. 1 lit . b IVV vorgelegen, die es der Beschwerdegegnerin erlaubt hätten, eine ausserordentliche Revision durchzuführen. Letzteres habe die Be schwer degegnerin in ihrem an ihn gerichteten Schreiben vom 22. Dezember 2016 (korrekt : 2015) sinngemäss selbst zu gegeben , indem sie als Legitimation für das vorliegende Revisionsverfahren auf die im laufenden Revi sionsverfahren</w:t>
      </w:r>
    </w:p>
    <w:p>
      <w:r>
        <w:t>eingeholten Berichte Bezug nehme und behaupte, gestützt auf diese im vorlie genden Verfahren eingeholten Arztberichte Hinweise auf eine Veränderung des Gesundhe itszustandes erhalten zu haben ( S. 4 f. Ziff. III.C.2).</w:t>
      </w:r>
    </w:p>
    <w:p>
      <w:r>
        <w:rPr>
          <w:b/>
        </w:rPr>
        <w:t>E. 2.3</w:t>
      </w:r>
    </w:p>
    <w:p>
      <w:r>
        <w:t>Streitig und zu prüfen ist, ob die Beschwerdegegnerin zu Recht an der polydis ziplinären Begutachtung des Beschwerdeführers im Z.___ festgehalten hat.</w:t>
      </w:r>
    </w:p>
    <w:p>
      <w:r>
        <w:rPr>
          <w:b/>
        </w:rPr>
        <w:t>E. 3.1</w:t>
      </w:r>
    </w:p>
    <w:p>
      <w:r>
        <w:t>Die Zusprache</w:t>
      </w:r>
    </w:p>
    <w:p>
      <w:r>
        <w:t>der</w:t>
      </w:r>
    </w:p>
    <w:p>
      <w:r>
        <w:t>Dreiviertelsrente vom 25. März 2010 (Urk. 8/102) rückwir kend per August 2007 erfolgte aufgrund der unfall bedingten Handproblematik (Urk. 8/75 S. 1 Mitte ). Der Leistungszusprache lag im Wesentlichen das interdis ziplinäre Gutachten von Dr. med. B.___ , C.___ für Physikalisch e Medizin und Rehabilitation , stellvertretende Chefärztin, med. pract . Reinhold, C.___ für Innere Medizin, und Dr. med. D.___ , Facharzt für Innere Medizin , Chefarzt, E.___ vom 6. November 2008 (Urk. 8/51) zugrunde.</w:t>
      </w:r>
    </w:p>
    <w:p>
      <w:r>
        <w:t>Die Gutachter stützten sich auf d ie ihnen überlasse nen Akten (S. 2 ff. Ziff. 1.3 ), die An gaben des Beschwerdeführers (S. 9 ff. Ziff. 3), die von ihnen erhobenen Befunde (S. 14 ff. Ziff. 4 ) sowie auf ein rheumatologi sches (S. 17 ff. Ziff. 5.1 ), ein psychiatrisches (S. 24 ff. Ziff. 5.2) und ein neurolo gisches (S. 29 ff. Ziff. 5.3 ) Teilgutachten.</w:t>
      </w:r>
    </w:p>
    <w:p>
      <w:r>
        <w:t>Die Gutachter diagnostizierten eine schmerzhafte Funktionseinschränkung des rechten Handgelenkes bei Status nach</w:t>
      </w:r>
    </w:p>
    <w:p>
      <w:r>
        <w:t>einer intraartikulären</w:t>
      </w:r>
    </w:p>
    <w:p>
      <w:r>
        <w:t>Radiusmehrfragmentfraktur rechts am 21. August 2006, konservativ therapiert und mit einem komplexen regionalen Schmerzsyn drom (CRPS) Typ II mit sympathisch unterhaltenen Schmerzen, sensiblen und moto rischen Defiziten sowie eine mittelgradige depressive Episode mit somati schen Symptomen (IC D-10 F 32.11) mit</w:t>
      </w:r>
    </w:p>
    <w:p>
      <w:r>
        <w:t>Einfluss auf die Arbeitsfähigkeit (S. 32 Ziff. 6.1).</w:t>
      </w:r>
    </w:p>
    <w:p>
      <w:r>
        <w:t>Die Beschwerdegegnerin ging im Zeitpunkt der Leistungszusprache davon aus, dass der Beschwerdeführer in seiner angestammten Tätigkeit als Koch zu 100 % eingeschränkt sei, ihm eine behinderungsangepasste Tätigkeit jedoch zu 50 % zu mutbar sei . Aufgrund der medizinischen Beurteilung sei dem Beschwerde füh rer seit dem Unfallereignis im August 2006 eine behinderungsangepasste, sehr leichte bis leichte, wechselbelastende primär linkshändige Tätigkeit, mit maxi mal seltenen anfallenden grobmanuellen und feinmotorischen Arbeiten ohne Notwendigkeit von Unterarmrotation und ohne das Arbeiten mit/an vib rieren den stossenden Geräten zumutbar. Dabei ermittelte die Beschwerdegegne rin einen Invaliditätsgrad von 62 % (Urk. 8/77 S. 2).</w:t>
      </w:r>
    </w:p>
    <w:p>
      <w:r>
        <w:rPr>
          <w:b/>
        </w:rPr>
        <w:t>E. 3.2</w:t>
      </w:r>
    </w:p>
    <w:p>
      <w:r>
        <w:t>Der Unfallversicherer übermittelte der Beschwerdegegnerin am 11. August 2014 eine Verfügung gleichen Datums , in welcher – unter Bezugnahme auf das Urteil des hiesigen Gerichts vom 26. Juni 2013 (UV.2012.00141) – eine volle Arbeits fähigkeit des Beschwerdeführers für leichte, einhändig ausführbare Tätigkeiten angenommen und ein Rentenanspruch verneint wurde (Urk. 8/134). Mit</w:t>
      </w:r>
    </w:p>
    <w:p>
      <w:r>
        <w:t>Ein spracheentscheid vom 28. November 2014 wies der Unfallversicherer die dage gen erhobene Einsprache ab. Dieser Entscheid wurde der Beschwerdegegnerin am 2. Dezember 2014 zugestellt (Urk. 8/136). Das hiesige Gericht hiess die da gegen erhobene Beschwerde mit Urteil vom 24. März 2016 teilweise gut, in dem sie dem Beschwerdeführer rückwirkend ab 1. Februar 2009 eine Rente entspre chend einer Erwerbsunfähigkeit von 11 % zusprach (UV.2015.00015). Im</w:t>
      </w:r>
    </w:p>
    <w:p>
      <w:r>
        <w:t>ge nannten Urteil ging das hiesige Gericht davon aus, dass der Beschwerdeführer, der für sämtliche leichte, einhändig ausführbare Tätig keiten als zu 100 % arbeitsfähig erachtet wurde , die ihm verbliebene Arbeitskraft bei ausgeglichener Arbeits marktlage wirtschaftlich verwerten und entgegen seinen Vorbringen nicht bloss an einem geschützten Arbeitsplatz tätig sein könn t e (E. 4.4) .</w:t>
      </w:r>
    </w:p>
    <w:p>
      <w:r>
        <w:t>Dabei ist jedoch zu berücksichtigen, dass die Beurteilung der Erwerbsunfähig keit des Beschwerdeführers durch den Unfallversicherer nur auf den somati schen Beeinträchtigungen bas iert (UV.2012.00141 E. 4.4, 5.5 ; vgl. UV.2015.00015 E. 4.1 ) ; die psychischen Beeinträchtigungen wurden aufgrund des Fehle ns eines adäquaten Kausalzusammenhangs zwischen den psychischen Beeinträchtigung en und der Arbeitsunfähigkeit nicht berücksichtigt (E. 5.5).</w:t>
      </w:r>
    </w:p>
    <w:p>
      <w:r>
        <w:rPr>
          <w:b/>
        </w:rPr>
        <w:t>E. 3.3</w:t>
      </w:r>
    </w:p>
    <w:p>
      <w:r>
        <w:t>Dr. med. A.___ , Facharzt für Psychiatrie und Psychotherapie, diag nostizierte in seinem Bericht vom 25. September 2015 (Urk. 8/158/1-5) eine rezidivierende depressive Störung, gegenwärtig mittelgradige Episode mit so matischem Syndrom (ICD-10 F33.11) sowie den Verdacht auf eine kombinierte Persönlichkeitsstörung (ICD-10 F61.0) mit Auswirkung auf die Arbeitsfähigkeit (Ziff. 1.1). Der Beschwerdeführer könne auf dem freien Arbeitsmarkt aktuell , ab er auch längerfristig , gar keine Tätigkeiten mehr ausüben, er sei zu 100 % ar beits unfähig (Ziff. 1.6).</w:t>
      </w:r>
    </w:p>
    <w:p>
      <w:r>
        <w:rPr>
          <w:b/>
        </w:rPr>
        <w:t>E. 3.4</w:t>
      </w:r>
    </w:p>
    <w:p>
      <w:r>
        <w:t>Vor diesem Hintergrund ist es nachvollziehbar und zulässig , dass die Beschwer degegnerin nach Kenntnisnahme des Einspracheentscheids des Unfallversiche rers vom 28. November 2014 (vgl. vorstehend E. 3.2)</w:t>
      </w:r>
    </w:p>
    <w:p>
      <w:r>
        <w:t>ein Revisionsverfahren eröffnete und dem Beschwerdeführer einen Revisionsfragebogen zustellte . Denn ange sichts dieser neuen Tatsachen erscheint es als möglich, dass sich der Inva lidi tätsgrad des Beschwerdeführers im Sinne von Art. 87 Abs. 1 lit . b IVV erheblich verändert hat.</w:t>
      </w:r>
    </w:p>
    <w:p>
      <w:r>
        <w:t>Aufgrund der vorliegenden Akten ist keine abschliessende Beurteilung des aktu el len Gesundheitszustandes des Beschwerdeführers und dessen Auswirkung auf seine Arbeitsfähigkeit möglich, weshalb ein polydisziplinäres Gutachten als notwendig erscheint.</w:t>
      </w:r>
    </w:p>
    <w:p>
      <w:r>
        <w:t>Die Beschwerdegegnerin hat daher zu Recht ein Revisionsverfahren eingeleitet und an der polydisziplinären Begutachtung des Beschwerdeführers im Z.___ fest gehalten. Die diesbezügliche Beschwerde ist demnach abzuweisen.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