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IV.2016.00420 vom 25. September 2017</w:t>
      </w:r>
    </w:p>
    <w:p>
      <w:r>
        <w:t>ZH Sozialversicherungsgericht, 2017-09-25, DE</w:t>
      </w:r>
    </w:p>
    <w:p>
      <w:r>
        <w:rPr>
          <w:b/>
        </w:rPr>
        <w:t xml:space="preserve">Quelle: </w:t>
      </w:r>
      <w:r>
        <w:t>https://mcp.opencaselaw.ch/entscheid/zh_sozialversicherungsgericht_IV.2016.00420</w:t>
      </w:r>
    </w:p>
    <w:p>
      <w:r>
        <w:t>FR: ZH_SOZIALVERSICHERUNGSGERICHT IV.2016.00420 du 25 septembre 2017</w:t>
      </w:r>
    </w:p>
    <w:p>
      <w:r>
        <w:t>IT: ZH_SOZIALVERSICHERUNGSGERICHT IV.2016.00420 del 25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 setzes über die Invalidenversicherung, IVG ). Erwerbsunfähigkeit ist der durch Beeinträchtigung der körperlichen, geistigen oder psychischen Gesundheit ver 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1. 3</w:t>
      </w:r>
    </w:p>
    <w:p>
      <w:r>
        <w:t>Das Sozialversicherungsgericht hat den Sachverhalt von Amtes wegen fest zu 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w:t>
      </w:r>
    </w:p>
    <w:p>
      <w:r>
        <w:t>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 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 schen Experten in einer Weise begründet sind, dass die rechtsanwendende Person sie prüfend nachvollziehen kann, ob der Experte oder die Expertin nicht auszuräumende Unsicherheiten und Unklarheiten, welche die Beant wor tung der Fragen erschweren oder verunmöglichen, gegebenenfalls deut lich macht (BGE 134 V 231 E. 5.1; 125 V 351 E. 3a, 122 V 157 E. 1c; Ulrich Meyer, Die Rechtspflege in der Sozialversicherung, BJM 1989, S. 30 f.; der selbe in: Hermann Fredenhagen, Das ärztliche Gutachten, 4. Auflage 2003, S. 24 f.). 2.</w:t>
      </w:r>
    </w:p>
    <w:p>
      <w:r>
        <w:t>2.1</w:t>
      </w:r>
    </w:p>
    <w:p>
      <w:r>
        <w:t>Die Beschwerdegegnerin erwog in der angefochtenen Verfügung, das C.___ - Gutachten vom 1. Oktober 2014 beruhe auf eigenen Untersuchungen , er schei ne schlüssig und umfassend und berücksichtige die gesamte Aktenlage, weshalb darauf abgestellt werde n könne . Gemäss Gutachten sei von k einem Gesundheitsschaden mit Relevanz auf die Arbeitsfähigkeit auszugehen. Die Gutachter hätten die Diagnose eines CRPS nicht verneint, sondern dessen Ausprägung kritisch überprüft und versicherungsmedizinisch korrekt einge ordnet. Von der nachträglich eingeräumten Möglichkeit, Rückfragen an den Gutachter zu stellen, habe der Beschwerdeführer kein en Gebrauch gemacht (Urk. 2). 2.2</w:t>
      </w:r>
    </w:p>
    <w:p>
      <w:r>
        <w:t>Der Beschwerdeführer machte seinerseits im Wesentlichen geltend, die Gut achter hätten sich nicht mit allen relevanten Vorakten auseinandergesetzt und das Gutachten sei offensichtlich unvollständig . Dem Gutachten sei kein detailliertes Aktenverzeichnis zu entnehmen. Die Gutachter hätten sich weder mit allen Aktengutachten noch mit den Beobachtungen der Observation oder den Abklärungsergebnissen der beruflichen Massnahme befasst . Damit seien die Anforderungen an eine rechtsprechungsgemässe Expertise nicht erfüllt</w:t>
      </w:r>
    </w:p>
    <w:p>
      <w:r>
        <w:t>(Urk. 1 S. 15 f. ) . D ie Konsensbeurteilung bestehe sodann im Wesentlichen aus Zitaten aus dem Gutachten von</w:t>
      </w:r>
    </w:p>
    <w:p>
      <w:r>
        <w:t>Dr. B.___ . Weiter</w:t>
      </w:r>
    </w:p>
    <w:p>
      <w:r>
        <w:t>hätten sich die Gutachter nicht näher mit dem schlüssigen Gutach ten des Facharztes Dr. A.___ ausein an dergesetzt (Urk. 1 S. 17). Schliesslich stelle das Vorgehen der Beschwer de geg nerin, dem Beschwerdeführer nicht vorgängig die Möglichkeit einzu räu men, seinerseits Ergä nzungsfragen zu stellen, einen nicht heilbaren Verfahrens fehler dar . Deshalb sei auch die Stellungnahme der Gutachter vom August 2015 nicht zum Beweis heranzuziehen. Da der Beschwerdeführer gemäss Gut achten von Dr. A.___ in seiner Arbeitsfähigkeit zwischen 50-60 % einge schränkt sei, bestehe ein Anspruch auf Leist ungen der Invalidenversicherung (Urk. 1 S. 21). 3.</w:t>
      </w:r>
    </w:p>
    <w:p>
      <w:r>
        <w:rPr>
          <w:b/>
        </w:rPr>
        <w:t>E. 3</w:t>
      </w:r>
    </w:p>
    <w:p>
      <w:r>
        <w:t>Mit Verfügung vom 4. November 2013 stellte die Helsana ihre Taggeld leis tungen per 31. Oktober 2012 ein und verneinte einen Anspruch auf eine Inva lidenrente sowie eine Integritätsentschädigung (Urk. 7/106 /6-7 ). Mit Zwischenverfügung vom 21. März 2014 ordnete die IV-Stelle eine polydiszi plinäre medizinische Begutachtung des Versicherten an (Urk. 7/109, vgl. U rk. 7/98 , Urk. 7/102 ).</w:t>
      </w:r>
    </w:p>
    <w:p>
      <w:r>
        <w:t>Am 16. März 2014 schloss die IV-Stelle zudem die beruflichen Eingliederungsmassnahmen</w:t>
      </w:r>
    </w:p>
    <w:p>
      <w:r>
        <w:t>ab</w:t>
      </w:r>
    </w:p>
    <w:p>
      <w:r>
        <w:t>(Urk. 7/110). Im Juni 2014 wurde der Versicherte durch die Abklärungsstelle C.___ begutachtet . Gestützt auf das polydisziplinäre Gut ach ten vom 1. Oktober 2014 (Urk. 7/116) stellte die IV-Stelle dem Versicherten mit Vorbescheid vom 22. Oktober 2014 die Ablehnung des Leistungsbe geh rens in Aussicht (Urk. 7/120). Dagegen erhob der Versicherte am 29. Oktober 2014 Einwand (Urk. 7/121) und reichte mit Einwandbegründung vom 2 0. Februar 2015 weitere Berichte sowie ein e neue</w:t>
      </w:r>
    </w:p>
    <w:p>
      <w:r>
        <w:t>Beurteilung von Dr. A.___ vom 7. Januar 2015 zu den Akten (Urk. 7/130, Urk. 7/131-133) , wozu die C.___ -Gutachter a m 5. August 2015 Stellung nahmen (Urk. 7/141).</w:t>
      </w:r>
    </w:p>
    <w:p>
      <w:r>
        <w:t>Mit Schreiben vom 12. November 2015 (Urk. 7/146) gab die IV-Stelle dem Ver sicherten Gelegenheit, nachträglich Ergänzungsfragen an die Gutachter zu richten , n ac hdem er</w:t>
      </w:r>
    </w:p>
    <w:p>
      <w:r>
        <w:t>diesbezüglich eine Verletzung des rechtlichen Gehörs gerügt hatte (Urk. 7/143, Urk. 7/145).</w:t>
      </w:r>
    </w:p>
    <w:p>
      <w:r>
        <w:t>In der Folge liess sich der Versicherte nach mehrmaliger Fristerstreckung mit Schreiben vom 1. Februar 2016 ver nehmen und verzichtete auf die Einreichung weitere r Fragen (Urk. 7/151) . Mit Verfügung vom 22. Februar 2016 wies die IV-Stelle das Leistungs begeh ren gemäss Vorbescheid ab (Urk. 2). 2.</w:t>
      </w:r>
    </w:p>
    <w:p>
      <w:r>
        <w:t>Dagegen erhob der Versicherte am 11. April 2016 Beschwerde und bean tragte, die angefochtene Verfügung sei aufzuheben und es seien ihm die geset zlichen Leistungen nach IVG, namentlich eine Invalidenrente, zuzu sprechen . Eventualiter sei durch das Gericht ein polydisziplinäres Gutachten einzuholen. In prozessualer Hinsicht ersuchte er um Durchführung eines zweiten Schriftenwechsels sowie einer öffentlichen Verhandlung (Urk. 1). Mit Beschwerdeantwort vom 12. Mai 2016 schloss die Beschwerdegegnerin auf Abweisung der Beschwerde (Urk.</w:t>
      </w:r>
    </w:p>
    <w:p>
      <w:r>
        <w:rPr>
          <w:b/>
        </w:rPr>
        <w:t>E. 3.1</w:t>
      </w:r>
    </w:p>
    <w:p>
      <w:r>
        <w:t>Im ersten Arztzeugnis vom 6. Oktober 2009 hielt Dr. med. E.___ , Fachärztin für Allgemeinmedizin FMH, fest, der Beschwerdeführer habe anlässlich der Konsultation vom 2 7. Mai 2009 nicht von einem Unfall berichtet. Er habe vielmehr angegeben, dass er seit etwa zwei bis drei Wochen Schmerzen in der linken Hand habe und die Schmerzen bei m Bewe gen der Finger aufträten. Bei de r klinischen Untersuchung hätten keine Rötung und keine Überwärmung festgestellt werden können . Es bestehe der Verdacht auf Überlastungsschmerzen der linken Hand und Finger bei funk tioneller Einhändigkeit (Urk. 7/5/29).</w:t>
      </w:r>
    </w:p>
    <w:p>
      <w:r>
        <w:rPr>
          <w:b/>
        </w:rPr>
        <w:t>E. 3.2</w:t>
      </w:r>
    </w:p>
    <w:p>
      <w:r>
        <w:t>Im September 2010 wurde der Beschwerdeführer in der Z.___</w:t>
      </w:r>
    </w:p>
    <w:p>
      <w:r>
        <w:t>begut achtet . Die Ärzte nannten im Gutachten vom 10. Januar 2011 (Urk. 7/21) im Wesentlichen ein k omplexes regionales Schmerzsyndrom der linken Hand , nicht typisierbar (Erstmanifes tation Mai 2009), a namnestisch St atus nach Hand gelenkskontusion links im Mai 2009, u lnarseitig kommunizierend e TFCC-Läsion Handgelenk links sowie a ngeborene Aplasie Dig. II -V Hand rechts .</w:t>
      </w:r>
    </w:p>
    <w:p>
      <w:r>
        <w:t>Bei der sorgfältigen Rekonstruktion des zu beurteilenden Falles falle besonders in der</w:t>
      </w:r>
    </w:p>
    <w:p>
      <w:r>
        <w:t>Anfangsphase eine Diskrepanz bei der Schilderung des Auslösers der Beschwerden auf. Fakt sei jedoch, dass der Beschwerdeführer anlässlic h der Begutachtung den Unfallme chanismus einer stumpfen Kontu sion des linken Handgelenkes mehrmals bestätig t hab e.</w:t>
      </w:r>
    </w:p>
    <w:p>
      <w:r>
        <w:t>Der Hergang sei aus medizini scher Sicht mit überwiegender Wahrscheinlichkei t geeignet, die erhobene Diagno se auszulösen. Es bestünden heftige Beschwerden, welche disproportional zum auslösenden Ereignis aufgetreten seien . Dies sei ein chara kteristisches Merkmal für ein komplexes regionales Schmerzsyndrom.</w:t>
      </w:r>
    </w:p>
    <w:p>
      <w:r>
        <w:t>D ie subjektiven Beschwerden hätten mit Ausnahme von trophischen Verän de rungen objektiviert werden können (Urk. 7/21/31) . 3. 3</w:t>
      </w:r>
    </w:p>
    <w:p>
      <w:r>
        <w:t>Vom 1 5. b is 2 2. März 2011 erfolgte ein stationärer Opioid-Entzug in der Klinik für Neurologie des F.___ , vgl. Urk. 7/24/4-5).</w:t>
      </w:r>
    </w:p>
    <w:p>
      <w:r>
        <w:t>3. 4</w:t>
      </w:r>
    </w:p>
    <w:p>
      <w:r>
        <w:t>Im April 2012 nahm Prof. Dr. G.___ , Facharzt für Orthopädische Chirurgie und Traumatologie des Bewegungsapparates FMH, als beratender Arzt der Helsana zu den Akten Stellung (Urk. 7/61/11-20). Er führte aus , auf grund der angeborenen Fehlbildung der rechten Hand bestehe ein zusätz liches Erschwernis bezüglich Umsetzung einer vorhandenen Arbeitsfähigkeit. Wäre nicht der Defektzustand der rechten Hand, bestünde beim Beschwer de führer eine funktionelle Einhändigkeit mit einer Arbeitsfähigkeit für ein angepasstes Tätigkeitsprofil von etwa 75 %. Es sei anzumerken, dass der immer wieder erwähnte Cannabis-Abusus zu psychisch-relevanten Sympto men führen</w:t>
      </w:r>
    </w:p>
    <w:p>
      <w:r>
        <w:t>könne.</w:t>
      </w:r>
    </w:p>
    <w:p>
      <w:r>
        <w:rPr>
          <w:b/>
        </w:rPr>
        <w:t>E. 3.5</w:t>
      </w:r>
    </w:p>
    <w:p>
      <w:r>
        <w:t>Im Arztbericht vom 11. Mai 2012 hielten die Ärzte der Rheumaklinik des F.___ (Urk. 7/61/4-9) fest, klinisch gebe es zwar keine sicheren Anhaltspunkte für ein akutes CRPS II, latent sei es aber weiterhin vorhanden und bei höherer Belastung sei ein Aufflackern der Symptomatik zu erwarten. Der Beschwerdeführer habe bei den Tests eine mässige Leistungsbereitschaft gezeigt. Die demonstrierte und funktionelle Belastbarkeit sei nur minimal gewesen. Bei zwei Tests sei eine Selbstlimitierung festgestellt und es seien vier Inkonsistenzpunkte beobachtet worden. In folge Selbstlimitierung und Inkonsistenz en seien die R esultate der Test s für die B eurteilung der zumut baren Belastbarkeit</w:t>
      </w:r>
    </w:p>
    <w:p>
      <w:r>
        <w:t>deshalb nur teilweise verwertbar. 3. 6</w:t>
      </w:r>
    </w:p>
    <w:p>
      <w:r>
        <w:t>Am 1 4. Mai 2012 (Urk. 3/7) berichtete Dr. med. H.___ , beratender A rzt der Helsana und Facharzt für Allgemeine Medizin FMH, die Situation sei unklar und die Angaben des Beschwerdeführers seien zum Teil wider sprüchlich. Auch das Gutachten der Z.___ sei nicht in allen Punkten befriedigend. Insbesondere würden die Begleitumstände nicht mit einbe zo gen, wie insbesondere, dass der Beschwerdeführer trotz der angeborenen Aplasie von Finger II-V der rechten Hand und einer vollständig funktions losen linken Hand seinen Alltag ohne externe Hilfe von Spitex und Haus pflege meistern könne. Auffällig sei zudem, dass er zielführende diagnos ti sche Abklärungen ablehne und sich bei den Untersuchungen selbst limitiere, wobei sich zum Teil inkonstante Resultate ergäben. Eine 100%ige Arbeitsun fähigkeit sei aufgrund der vielen Widersprüchlichkeiten in Frage zu stellen , weshalb eine Observation hilfreich wäre . 3.</w:t>
      </w:r>
    </w:p>
    <w:p>
      <w:r>
        <w:rPr>
          <w:b/>
        </w:rPr>
        <w:t>E. 6</w:t>
      </w:r>
    </w:p>
    <w:p>
      <w:r>
        <w:t>, unter Beilage ihrer Akten, Urk.</w:t>
      </w:r>
    </w:p>
    <w:p>
      <w:r>
        <w:rPr>
          <w:b/>
        </w:rPr>
        <w:t>E. 7</w:t>
      </w:r>
    </w:p>
    <w:p>
      <w:r>
        <w:t>In den Ermittlungsberichten vom 8. und 1 8. Juli 2012 (Urk. 3/8) über die Obser vation vom 2 1. Mai bis 2 8. Juni 2012 ,</w:t>
      </w:r>
    </w:p>
    <w:p>
      <w:r>
        <w:t>wurde festgehalten, der Beschwer deführer habe völlig selbständig gewirkt. Er habe während der Observation zwei verschiedene Verhalten an den Tag gelegt. Immer , wenn er sich alleine gewähnt habe, habe er im Umgang mit der linken Hand keinerlei Schon hal tung gezeigt. Sobald er mit anderen Leuten zusammengetroffen sei, habe er die linke Hand sichtbar schonend eingesetzt. Während der zweiten Obser vation am 9. Juli 2012 habe der Beschwerdeführer seinen linken Arm und seine linke Hand ganz normal eingesetzt, auch für feinmotorische Tätig keiten. Eine sichtbare Schonhaltung sei keine zu</w:t>
      </w:r>
    </w:p>
    <w:p>
      <w:r>
        <w:t>sehen gewesen. Später in der Öffentlichkeit habe er seinen linken Arm praktisch gar nicht mehr benutzt. 3.</w:t>
      </w:r>
    </w:p>
    <w:p>
      <w:r>
        <w:rPr>
          <w:b/>
        </w:rPr>
        <w:t>E. 8</w:t>
      </w:r>
    </w:p>
    <w:p>
      <w:r>
        <w:t>Mit Bericht vom 4. Oktober 2012 nahm Dr. med. I.___ , Ver trau ensarzt der Helsana und Facharzt für Rechtsmedizin FMH, zum Observa tions material Stellung (Urk. 3/10). Er hielt im Wesentlichen fest, b ei der medizinischen Untersuchung mit detaillierter Befunderhebung im Herbst 2010</w:t>
      </w:r>
    </w:p>
    <w:p>
      <w:r>
        <w:t>habe die Funktion der linken Hand angeblich schmerzbedingt nur ansatz weise geprüft werden könne n . Zumindest subjektiv besteh e eine völlige Gebrauchsu nfähigkeit der Hand. Die Videoaufnahmen zeigte n nun aber ein anderes Bild, speziell wenn sich der Beschwerdeführer völlig unbeobachtet fühle . Hier seien alle relevanten Handfunktionen erhalten, ohne dass irgend welche Zeichen eines erheblichen Schmerzerlebens vorhanden seien . Aus dem Observationsprotokoll ergäben sich sogar Hinweise, dass die linke Hand Kraftbelastun gen ausgesetzt werden könne . Es erg ä ben sich somit Hinweise, dass der Beschwerdeführer zumindest medizinisch-theoretisch diese erhal tenen Handfunktionen, allenfalls weiterhin unterstützt durch die getragene Manschette , auch bei einem Lebenserwerb einsetzen könn e. Auffällig sei der deutlich verminderte Funktionsumfang der linken Hand, wenn sich der Be schwerdeführer in Gesellschaft anderer Menschen befinde. Abgesehen von beispielsweise dem</w:t>
      </w:r>
    </w:p>
    <w:p>
      <w:r>
        <w:t>Übergeben eines gefüllten Glases an eine weitere Person oder dem schwungvolle n Türöffne n wirk e der Einsatz der linken Hand stereo typ und fast wie ein Spiegelbild der missgebildeten rechten Hand. Es ergebe sich aus den Beobachtung en und auch aus den Akten der Verdacht, dass diese Verhaltensänderung mit stark verminderter Hand- und Armfunk tion zumindest ihren Ursprung im willensnahen Bereich haben könnte. 3.</w:t>
      </w:r>
    </w:p>
    <w:p>
      <w:r>
        <w:rPr>
          <w:b/>
        </w:rPr>
        <w:t>E. 9</w:t>
      </w:r>
    </w:p>
    <w:p>
      <w:r>
        <w:t>Im Auftrag der damaligen Rechtsvertreterin des Beschwerdeführers erstatte te Dr. A.___ am 1 6. Januar 2013 ( Urk. 7/64) ein e handchirurgische</w:t>
      </w:r>
    </w:p>
    <w:p>
      <w:r>
        <w:t>Beurteilung . Er diagnostizierte im Wesentlichen ei nen Status nach Kontusion Ne rvus media nus Handgelenk links mit konsekutivem, posttraumatischem CRPS , eine TFCC-Läsion Handgelenk links unfallbedingt sowie eine angeborene Symbrachydaktylie mit Aphalangie Dig. II -V und Daumen-Hypoplasie Hand rechts.</w:t>
      </w:r>
    </w:p>
    <w:p>
      <w:r>
        <w:t>Dr. A.___ hielt fest, die Diagnose CRPS könne vo llumfänglich bestätigt werden. Sämtliche erforderliche n Kriterien seien erfüllt. Im Verlauf ha be sich das CRPS in den letzten zweieinhalb Jahren zusätzl ich verstärkt und aus ge breitet und sei langfristig und unbehandelt auf dem besten Weg zur Aus bildung eines oberen Quadranten-Syndroms. Die mot orischen und neurologi schen Störu ngen seien komplex und wirk t en sich erheblich einschränkend beim Gebrauch der l inken, dominanten Hand aus. Die e inzelnen Symptome hätten durch die akt uellen Befunderhebungen objekti viert werden können . In den anlässlich der Observation angefertigten</w:t>
      </w:r>
    </w:p>
    <w:p>
      <w:r>
        <w:t>Videoaufnahmen hätten weder kraftbetonte Belastungen noch anhaltende Repetitiv-Bewegungen mit o der ohne Belastung zur Darstell ung gebracht werden können . D ie Aufnahmen</w:t>
      </w:r>
    </w:p>
    <w:p>
      <w:r>
        <w:t>seien ebenso wenig schlüssig im Hinblick auf eine umfassende Bewert ung einer funktionellen Störung. Die Videobeobachtungen zeig t en lediglich einen unbedeutenden Teil der funktionellen Einschränkungen, hingegen nicht wes entliche Fa ktoren, welche durch die Allody nie und die ko mplexen neuro logischen Defizite bestimmt würden . Die vorliegenden Videoauf n ahmen seien somit nicht geeignet, die Funktionalität einer geschädigten Hand oder Finger zu erfassen (Urk. 7/64/14) . Die</w:t>
      </w:r>
    </w:p>
    <w:p>
      <w:r>
        <w:t>zumutbare Resta rbeitsfähigkeit sei auf 40</w:t>
      </w:r>
    </w:p>
    <w:p>
      <w:r>
        <w:t>% bis maximal 50</w:t>
      </w:r>
    </w:p>
    <w:p>
      <w:r>
        <w:t>% bei ganztägiger Ausübung unter Einberechnung schmerz bedingter Arbeitspausen zu schätzen . Allenfalls könne der unregelmässige, den unterschiedlichen Schmerzzuständen angepasste Bedarf respektive Kon sum der zahlreichen Medikamente einen weiteren leistungsmindernden Ein fluss ausüben. Dieser sei nur sehr schwierig einzuschätzen (Urk. 7/64/16) . 3.</w:t>
      </w:r>
    </w:p>
    <w:p>
      <w:r>
        <w:rPr>
          <w:b/>
        </w:rPr>
        <w:t>E. 10</w:t>
      </w:r>
    </w:p>
    <w:p>
      <w:r>
        <w:t>) und steh t im Wesentlichen auch mit der Einschätzung der Dres. H.___ und I.___ im Einklang (E. 3. 6 , E. 3. 8 ).</w:t>
      </w:r>
    </w:p>
    <w:p>
      <w:r>
        <w:t>Nicht zuletzt</w:t>
      </w:r>
    </w:p>
    <w:p>
      <w:r>
        <w:t>ging auch Dr. A.___ nicht von einer vollständigen Arbeitsunfähigkeit des Beschwerdeführers aus, sondern erachtete eine leichte Tätigkeit im Rahmen von 40 % bis maximal 50 % bei ganztägiger Präsenz als zumutbar (E. 3.9, E. 4.8) . Sodann führte auch der Beschwerdeführer selbst an, dass unbelastete Bewegungen durchaus möglich seien (vgl. Urk. 7/133/14). Die von den Gutachter n festgehaltene demonstrative Darbietung der Einschränkungen und Beschwerden stimmt schliesslich insoweit mit den Vorakten überein , als im Verlauf immer wieder von inkonsistenten Angaben von Seiten des Beschwerdeführers berichtet</w:t>
      </w:r>
    </w:p>
    <w:p>
      <w:r>
        <w:t>wurde (vgl. auch E. 3.2, E. 3.5) . 5. 5</w:t>
      </w:r>
    </w:p>
    <w:p>
      <w:r>
        <w:t>Was der Beschwerdeführer gegen das Gutachten anführt, vermag nicht zu überzeugen.</w:t>
      </w:r>
    </w:p>
    <w:p>
      <w:r>
        <w:t>Die Gutachter legten</w:t>
      </w:r>
    </w:p>
    <w:p>
      <w:r>
        <w:t>nachvollziehbar dar, dass die</w:t>
      </w:r>
    </w:p>
    <w:p>
      <w:r>
        <w:t>Steuerung eines geschalteten Motorfahrzeuges mit den geklagten Schmerzen ( 24 Stun den anhaltende Dauerschmerzen mit abwechselnd Taubheit s – und Schmerz zu ständen, vgl. E. 4.4) und demonstrierten Funktionsbeeinträchtigungen nich t im Einklang steht. Insbesondere kann der Beschwerdeführer aus der Bestä tigung seiner Fahrtüchtigkeit (Urk. 7/133 , vgl. auch Urk. 9-16 ) sowie aus der Aussage, dass er in den letzten drei Jahren bloss 400 km gefahren sei, nichts zu seinen Gunsten ableiten. Im Gegenteil steh t die anlässlich der verkehrs medizinischen Kontrolluntersuchung vom 18. April 2013 (vgl. Urk. 15/1) bescheinigte , uneingeschränkte Fahreignung in einem erheblichen en Wider spruch zu den von</w:t>
      </w:r>
    </w:p>
    <w:p>
      <w:r>
        <w:t>ihm geltend gemachten schwerwiegenden Einschrän kungen in alltäglichen Lebensverrichtungen (zum Beispiel Haare zusammen binden, Geschirr spülen respektive „abwaschen“ ; vgl. Urk. 7/116/42 , vgl. auch Protokoll S. 6 ) . Überdies</w:t>
      </w:r>
    </w:p>
    <w:p>
      <w:r>
        <w:t>wiesen d ie Gutachter auf den</w:t>
      </w:r>
    </w:p>
    <w:p>
      <w:r>
        <w:t>aktenkundigen (E. 3.3, E. 3.4, E. 3.5, E. 3.9, E. 4.7) Schmerzmittelkonsum</w:t>
      </w:r>
    </w:p>
    <w:p>
      <w:r>
        <w:t>des Beschwerdeführers hin und legten dar, dass die geklagten Schmerzen ebenso der Rechtfertigung des</w:t>
      </w:r>
    </w:p>
    <w:p>
      <w:r>
        <w:t>Schmerzmittelkonsums dienen könnte. Diesbezüglich ist zumindest augen fällig , dass der Beschwerdeführer zur Dauer und Häufigkeit</w:t>
      </w:r>
    </w:p>
    <w:p>
      <w:r>
        <w:t>der Schmerzmit tel ein nahme keine sicheren Angaben machen konnte respektive wollte (vgl. Urk. 7/116/18) . Wie vom psychiatrischen Gutachter ausgeführt, ist der diagnostizierte schädliche Gebrauch von Opio iden sowie von Cannabinoiden (ICD-10 F 11.22, F12.1) allerdings invalidenversicherungsrechtlich nicht von Relevanz, zumal keine darüber hinausgehende psychische Störung mit Krank heitswert diagnostiziert werden konnte (vgl. E. 4.5). 5. 6</w:t>
      </w:r>
    </w:p>
    <w:p>
      <w:r>
        <w:t>Soweit der Beschwerdeführer geltend machte , das Gutachten der C.___ wider spreche der Arbeitsfähigkeitse inschätzung von</w:t>
      </w:r>
    </w:p>
    <w:p>
      <w:r>
        <w:t>Dr. A.___ (E. 2.2) , ist darauf hinzuweisen, dass das Gericht in Bezug auf Berichte von behan delnden Arztpersonen der Erfahrungstatsache Rechnung tragen darf und soll , dass diese mitunter im Hinblick auf ihre auftragsrechtliche Vertrauens stel lung in Zweifelsfällen eher zu Gunsten ihrer Patientinnen und Patienten aussagen (BGE 135 V 465 E. 4.5, 125 V 351 E. 3b/cc). Wohl kann die einen längeren Zeitraum abdeckende und umfassende Behandlung oft wertvolle Erkenntnisse zeitigen; doch lässt es die unterschiedliche Natur von Behand lungsauftrag de r therapeutisch tätigen (Fach-) Person einerseits und Begut ach tungsauftrag des amtlich bestellten fachmedizinischen Experten ander seits (BGE 124 I 170 E. 4 ) nicht zu, ein Administrativ- oder Gerichts gut achten stets in Frage zu stellen und zum Anlass weiterer Abklärungen zu nehmen, wenn die behandelnden Arztpersonen bzw. Therapiekräfte zu anders lautenden Einschätzungen gelangen. Vorbehalten bleiben Fälle, in denen sich eine abweichende Beurteilung aufdrängt, weil die anderslautenden Einschät zungen wichtige – und nicht rein subjektiver Interpretation entspringende – Aspekte benennen, die bei der Begutachtung unerkannt oder ungewürdigt geblieben sind (Urteil des Bundesgerichts 8C_677/2014 vom 29. Oktober 2014 E. 7.2 mit Hinweisen, u.a. auf SVR 2008 IV Nr . 15 S. 43 E. 2.2.1 [I 514/06] ).</w:t>
      </w:r>
    </w:p>
    <w:p>
      <w:r>
        <w:t>Solche Gesichtspunkte sind vorliegend nicht ersichtlich. Insbeson dere kann aus dem blossen Umstand, dass die C.___ -Gutachter ihre Beur teilung teils nicht mit dem gleichen Detaillierungsgrad ver fassten wie Dr. A.___ , noch nicht geschlossen werden, dass die gutachterliche Begutach tung nicht mit der gebotenen Sorgfalt vorgenommen w orden wäre .</w:t>
      </w:r>
    </w:p>
    <w:p>
      <w:r>
        <w:t>Im Gegenteil wurde der Beschwerdeführer umfassend internistisch, neurologisch, orthopädisch und psychiatrisch untersucht. Die Gutachter nahmen sodann entgegen dem Vor bringen des Beschwerdeführers zu den</w:t>
      </w:r>
    </w:p>
    <w:p>
      <w:r>
        <w:t>Be urteilung en von Dr. A.___ Stel lung und legten nachvollziehbar dar, dass diese im Wesentlichen auf den sub jektiven Angaben des Beschwerdeführers beruht en</w:t>
      </w:r>
    </w:p>
    <w:p>
      <w:r>
        <w:t>und die erwähnten Inkon sistenzen ausklammert en</w:t>
      </w:r>
    </w:p>
    <w:p>
      <w:r>
        <w:t>(E. 4. 6, E. 4.9 ). Schliesslich kann der Beschwer de führer aus dem Umstand, dass sich die Gutachter nicht zu den Abklä rung sergebnissen der J.___ (vgl. Urk. 7/108) äusserten (vgl. Urk. 1 S. 16 f.) , nichts zu seinen Gunsten ableiten . Zwar kann beruflichen Abklärungs be richten rechtsprechungsgemäss nicht ohne Weiteres jegliche Aussagekraft abgesprochen werden (Urteil des Bundesgerichts 9C_833/ 2007 vom 4. Juli 2008 E. 3.3.2) ; d ie abschliessende Beurteilung der sich aus einem Gesund heitsschaden ergebenden funktionellen Leistungsfähigkeit o bliegt jedoch grund sätzlich der Facharztperson (Urteil des Bundesgerichts 9C_624/2009 vom 7. Oktober 2009, E. 4.1.1). 5.7</w:t>
      </w:r>
    </w:p>
    <w:p>
      <w:r>
        <w:t>Hinsichtlich der Observationsergebnisse ist ergänzend festzuhalten, dass sie zum einen eine untergeordnete Rolle spielen, indem sie lediglich die von den Gutachtern erhobenen Diskrepanzen zwischen dem objektivierbaren Verhal ten des Beschwerdeführers und den von ihm geltend gemachten Einschrän kungen bestätigten (vgl. E. 5.4), und sie zum anderen zwischen den Parteien nicht bestritten sind</w:t>
      </w:r>
    </w:p>
    <w:p>
      <w:r>
        <w:t>(vgl. Urk. 1 S. 16 und Urk. 27), weshalb im vorliegenden Fall auf die Frage der Rechtmässigkeit gemäss neuster bundesgerichtlicher Rechtsprechung (vgl. Urteil 9C_806/2016 des Bundesgerichtes vom 14. Juli 2017, E. 4 und E. 5) der vorliegend im öffentlichen Raum durchgeführten Observation nicht weiter einzugehen ist. 5. 8</w:t>
      </w:r>
    </w:p>
    <w:p>
      <w:r>
        <w:t>Zusammenfassend ist gestützt auf das Gutachten der C.___</w:t>
      </w:r>
    </w:p>
    <w:p>
      <w:r>
        <w:t>mit dem im Sozialversicherungsrecht geltenden Beweisgrad der überwiegenden Wahr schein lichkeit davon auszugehen, dass das CRPS den Beschwerdeführer nicht in invalidenversicherungsrechtlich relevantem Masse einschränkt und</w:t>
      </w:r>
    </w:p>
    <w:p>
      <w:r>
        <w:t>er in der angestammten und jeder anderen angepassten Tätigkeit zu 100 % arbeits fähig ist . Aufgrund der beweiskräftigen medizinischen Aktenlage besteht entgegen der Auffassung de s Beschwerdeführer s (E. 2.2) sodann kein weiterer Abklärungsbedarf (antizipierte Beweiswürdigung; vgl. Urteil des Bundesgerichtes 8C_468/2007 vom 6. Dezember 2006 E. 2.2 mit Hinweisen).</w:t>
      </w:r>
    </w:p>
    <w:p>
      <w:r>
        <w:t>6 .</w:t>
      </w:r>
    </w:p>
    <w:p>
      <w:r>
        <w:t>Die angefochtene Verfügung vom 22. Februar 2016 (Urk. 2) erweist sich als rechtens. Die Beschwerde ist abzuweisen. 7 .</w:t>
      </w:r>
    </w:p>
    <w:p>
      <w:r>
        <w:t>Die Kosten des Verfahrens gemäss Art. 69 Abs. 1 bis IVG sind auf Fr. 1’0 00.-- festzusetzen und entsprechend dem Ausgang des Verfahrens de m unterlie genden Beschwerdeführer aufzuerlegen. Das Gericht erkennt: 1.</w:t>
      </w:r>
    </w:p>
    <w:p>
      <w:r>
        <w:t>Die Beschwerde wird abgewiesen. 2.</w:t>
      </w:r>
    </w:p>
    <w:p>
      <w:r>
        <w:t>Die Gerichtskosten von Fr. 1’000 .-- werden dem Beschwerdeführer auferlegt. Rech nung und Einzahlungsschein werden dem Kostenpflichtigen nach Eintritt der Rechts kraft zugestellt. 3.</w:t>
      </w:r>
    </w:p>
    <w:p>
      <w:r>
        <w:t>Zustellung gegen Empfangsschein an: - Rechtsanwalt Holger Hügel - Sozialversicherungsanstalt des Kantons Zürich, IV-Stelle - Bundesamt für Sozialversicherungen sowie an: - Gerichtskasse (im Dispositiv nach Eintritt der Rechtskraft) 4.</w:t>
      </w:r>
    </w:p>
    <w:p>
      <w:r>
        <w:t>Gegen diesen Entscheid kann innert 30 Tagen seit der Zustellung beim Bundes 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HurstJanett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