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IV.2016.00416 vom 31. Januar 2017</w:t>
      </w:r>
    </w:p>
    <w:p>
      <w:r>
        <w:t>ZH Sozialversicherungsgericht, 2017-01-31, DE</w:t>
      </w:r>
    </w:p>
    <w:p>
      <w:r>
        <w:rPr>
          <w:b/>
        </w:rPr>
        <w:t xml:space="preserve">Quelle: </w:t>
      </w:r>
      <w:r>
        <w:t>https://mcp.opencaselaw.ch/entscheid/zh_sozialversicherungsgericht_IV.2016.00416</w:t>
      </w:r>
    </w:p>
    <w:p>
      <w:r>
        <w:t>FR: ZH_SOZIALVERSICHERUNGSGERICHT IV.2016.00416 du 31 janvier 2017</w:t>
      </w:r>
    </w:p>
    <w:p>
      <w:r>
        <w:t>IT: ZH_SOZIALVERSICHERUNGSGERICHT IV.2016.00416 del 31 gennaio 2017</w:t>
      </w:r>
    </w:p>
    <w:p>
      <w:pPr>
        <w:pStyle w:val="Heading2"/>
      </w:pPr>
      <w:r>
        <w:t>Erwägungen</w:t>
      </w:r>
    </w:p>
    <w:p>
      <w:r>
        <w:rPr>
          <w:b/>
        </w:rPr>
        <w:t>E. 1</w:t>
      </w:r>
    </w:p>
    <w:p>
      <w:r>
        <w:t>9. Juni 2013 mit, zurzeit seien keine beruflichen Eingliederungsmassnahmen möglich ( Urk. 7/12). Im Hinblick auf die Rentenprüfung zog die IV-Stelle die Akten der Unfallversicherung ( Urk. 7/15/1-163, Urk. 7/18/1-190) bei und tätigte zusätzliche</w:t>
      </w:r>
    </w:p>
    <w:p>
      <w:r>
        <w:t>medizinische und erwerbliche Abklärungen. Ausserdem beauftragte sie ihren Abklärungs dienst mit der Abklärung der beeinträchtigten Arbeitsfähigkeit de r Versi cherten im Haushalt (Abklärungsbericht vom 2. Februar 2015, Urk. 7/26 ). Mit Vorbescheid vom 2. Februar 2015 stellte die IV-Stelle der Versicherten befristet vom</w:t>
      </w:r>
    </w:p>
    <w:p>
      <w:r>
        <w:t>1. Oktober 2013 bis 3 0. September 2014 eine ganze Rente in Aussicht ( Urk. 7/31) . Nachdem die Versicherte dagegen Einwand erhoben hatte (Urk.7/33, mit ergänzenden Einwandbegründung vom 2 1. Mai 2015, Urk. 7/38) veranlasste die IV-Stelle das rhe umatologische Gutachten von Dr. med. Z.___ , Facharzt FMH für Rheumatologie und Innere Medizin ,</w:t>
      </w:r>
    </w:p>
    <w:p>
      <w:r>
        <w:t>vom 27. November 2015 ( Urk. 7/48/1-18). Nach Beizug einer inter nen Stellungnahme ( Urk. 7/54/4 ff.) sprach die IV-Stelle der Versicherten wie vorbeschieden mit Verfügung vom 2 3. Februar 2016 befristet für die Periode vom 1. Oktober 2013 bis 30. September 2014 eine ganze Rente zu. Dies gestützt auf einen nach der gemischten Methode bemessenen Gesamtinvali di tätsgrad von 8 3 %. Darüber hinaus verneinte sie einen Rentenanspruch (Urk. 2).</w:t>
      </w:r>
    </w:p>
    <w:p>
      <w:r>
        <w:rPr>
          <w:b/>
        </w:rPr>
        <w:t>E. 1.1</w:t>
      </w:r>
    </w:p>
    <w:p>
      <w:r>
        <w:t>Invalidität ist die voraussichtlich bleibende oder längere Zeit dauernde ganze oder teilweise Erwerbsunfähigkeit (Art. 8 Abs. 1 des Bundesgesetzes über den All gemeinen Teil des Sozialversicherungsrechts, ATSG) . Sie kann Folge von Geburtsgebrechen, Krankheit oder Unfall sein (Art. 4 Abs. 1 des Bundesgeset zes über die Invalidenversicherung, IVG) . Erwerbsunfähigkeit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 6 ATSG) gewesen sind; und c.</w:t>
      </w:r>
    </w:p>
    <w:p>
      <w:r>
        <w:t>nach Ablauf dieses Jahres zu mindestens 40 % invalid ( Art.</w:t>
      </w:r>
    </w:p>
    <w:p>
      <w:r>
        <w:rPr>
          <w:b/>
        </w:rPr>
        <w:t>E. 1.3</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medizini schen Behandlung und allfälliger Eingliederungsmassnahmen durch eine ihr zumutbare Tätigkeit bei aus geglichener Arbeitsmarktlage erzielen könnte (sog . Invalideneinkommen), in Bezie hung gesetzt zum Erwerbseinkommen, das sie erz ielen könnte, wenn sie nicht in valid geworden wäre (sog. Validen einkommen ).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w:t>
      </w:r>
    </w:p>
    <w:p>
      <w:r>
        <w:rPr>
          <w:b/>
        </w:rPr>
        <w:t>E. 1.4</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unentgeltlichen Mitarbeit im Betrieb des Ehegatten oder der Ehegat tin und der Anteil der Tätigkeit im Aufgabenbereich festzulegen und der Invaliditätsgrad entsprechend der Behinderung in beiden Bereichen zu bemessen ( Art. 28a Abs. 3 IVG; gemischte Methode der Invaliditätsbemes sung ).</w:t>
      </w:r>
    </w:p>
    <w:p>
      <w:r>
        <w:t>Nach der Gerichts- und Verwaltungspraxis wird zunächst der Anteil der Erwerbstätigkeit und derjenige der Tätigkeit im Aufgabenbereich (so unter anderem im Haushalt) ermittelt; die Frage, in welchem Ausmass die versi cherte Person ohne gesundheitliche Beeinträchtigung erwerbstätig wäre, beurteilt sich mit Rücksicht auf die gesamten Umstände, so die persönlichen, familiären, sozialen und erwerblichen Verhältnisse. Im Rahmen der gemischten Methode bestimmt sich die Invalidität dadurch, dass im Erwerbs bereich ein Einkommens- und im Aufgabenbereich ein Betätigungsvergleich vorgenommen wird, wobei sich die Gesamtinvalidität aus der Addierung der in beiden Bereichen ermittelten und gewichteten Teilinvaliditäten ergibt (BGE 130 V 393 E. 3.3 mit Hinweisen; vgl. BGE 134 V 9). 1. 5</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der Ver ordnung über die Invalidenversicherung (IVV) festzusetzen ist (vgl. BGE 121 V 264 E. 6b/ dd mit Hinweis). Ob eine für den Rentenan spruch erhebliche Änderung des Invaliditätsgrades eingetreten und damit der für die Befristung oder Abstufung erforderliche Revisionsgrund gegeben ist, beurteilt sich durch Vergleich des Sachverhalts im Zeitpunkt der Rentenzu sprechung oder des Rentenbeginns mit demjenigen zur Zeit der Aufhebung beziehungsweise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Einschränkung des Gegenstandes des Rechtsmittelverfahrens in dem Sinne zur Folge, dass die unbestritten geblie benen Bezugszeiten von der Beurteilung ausgeklammert bleiben (BGE 125 V 413 E. 2d mit Hinweisen). Die gerichtliche Prüfung hat vielmehr den Renten anspruch für den gesamten verfügungsweise geregelten Zeitraum und damit sowohl die Zusprechung als auch die Aufhebung der Rente zu erfassen (Urteil des Bundesgerichts I 526/06 vom 31. Oktober 2006 E. 2.3 mit Hinweisen). 1. 6</w:t>
      </w:r>
    </w:p>
    <w:p>
      <w:r>
        <w:t>Gemäss Art. 88a Abs. 1 IVV ist bei einer Verbesserung der Erwerbsfähigkeit oder der Fähigkeit, sich im Aufgabenbereich zu betätigen oder bei einer Verminderung der Hilflosigkeit, des invaliditätsbedingten Betreuungsauf wandes oder des Hilfebedarfs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Die hierzu notwendige Prognose unterliegt dabei dem im Sozialversicherungsrecht üblichen Beweisgrad der überwiegenden Wahrscheinlichkeit (BGE 119 V 7 E. 3c/ aa mit Hinweisen).</w:t>
      </w:r>
    </w:p>
    <w:p>
      <w:r>
        <w:t>Nach der bundesgerichtlichen Praxis zu Art. 88a Abs. 1 IVV ist eine Rente bei Wegfall der Invalidität im Normalfall erst nach Ablauf von drei Monaten seit dem Eintritt der anspruchserheblichen Veränderung aufzuheben (BGE 119 V 98 E. 4a, Urteil des Bundesgerichts I 569/06 vom 20. November 2006 E. 3.3). 1. 7</w:t>
      </w:r>
    </w:p>
    <w:p>
      <w:r>
        <w:t>Um den Invaliditätsgrad bemessen zu können, ist die Verwaltung (und im Beschwerdefall das Gericht) auf Unterlagen angewiesen, die ärztliche und gegebenenfalls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 1.</w:t>
      </w:r>
    </w:p>
    <w:p>
      <w:r>
        <w:rPr>
          <w:b/>
        </w:rPr>
        <w:t>E. 2</w:t>
      </w:r>
    </w:p>
    <w:p>
      <w:r>
        <w:t>Hiergegen erhob die Beschwerdeführerin</w:t>
      </w:r>
    </w:p>
    <w:p>
      <w:r>
        <w:t>am 1 1 . April 2016 Beschwerde und beantragte, es sei die angefochtene Verfügung aufzuheben und es seien ihr die gesetzlichen Leistungen zuzusprechen (Urk. 1 S. 1). Ausserdem legte die Beschwerdeführerin den Bericht von Dr. med. A.___ , Facharzt FMH für Orthopädische Chirurgie und Rheumatologie ,</w:t>
      </w:r>
    </w:p>
    <w:p>
      <w:r>
        <w:t>vom 1 6. März 2016 auf ( Urk. 3). Mit Beschwerdeantwort vom 23 . Mai 2016 schloss die Beschwer - degegnerin auf Abweisung der Beschwerde (Urk.</w:t>
      </w:r>
    </w:p>
    <w:p>
      <w:r>
        <w:rPr>
          <w:b/>
        </w:rPr>
        <w:t>E. 2.1</w:t>
      </w:r>
    </w:p>
    <w:p>
      <w:r>
        <w:t>Die Beschwerdegegnerin erwog in der angefochtenen Verfügung im Wesentli chen, seit September 2012 (Beginn der einjährigen Wartezeit) sei die Beschwerdeführerin in ihrer Arbeitsfähigkeit zu 100 % eingeschränkt. Die Abklärungen hätten ergeben, dass letztere im Gesundheitsfall weiterhin zu 30 % erwerbstätig wäre. Die restlichen 70 % entfielen auf den Aufg abenbe reich. Nach Ablauf der Wartezeit</w:t>
      </w:r>
    </w:p>
    <w:p>
      <w:r>
        <w:t>sei die Beschwerdeführerin im Aufgaben bereich zu 75.20 % eingeschränkt gewesen .</w:t>
      </w:r>
    </w:p>
    <w:p>
      <w:r>
        <w:t>Der darauf gestützt nach Mass gabe der gemischten Methode ermittelte Einkommensvergleich ergebe einen Invaliditätsgrad von 83 % . Im Juni 2014</w:t>
      </w:r>
    </w:p>
    <w:p>
      <w:r>
        <w:t>sei es zu einer Verbesserung des Gesundheitszustandes gekommen. Ab diesem Zeitpunkt habe die Einschrän kung im Haushalt noch 37.60 % betragen und sei es der Beschwerdeführerin zuzumuten, einer leidensangepassten Erwerbstätigkeit im Umfang von 30 %</w:t>
      </w:r>
    </w:p>
    <w:p>
      <w:r>
        <w:t>nachzugehen.</w:t>
      </w:r>
    </w:p>
    <w:p>
      <w:r>
        <w:t>Daraus resultiere b ei einem erwerblichen Teilinvaliditätsgrad von 0 % unter Berücksichtigung der Teilinvalidität im Haushalt von 26.32 % ein rentenausschliessender Gesamtinv aliditätsgrad von 26 % . D ie ab 1. Okto - ber 2013 zuzusprechende Rente sei daher p er 1. Oktober 2014 (drei monatige Frist) aufzuheben (Urk. 2).</w:t>
      </w:r>
    </w:p>
    <w:p>
      <w:r>
        <w:rPr>
          <w:b/>
        </w:rPr>
        <w:t>E. 2.2</w:t>
      </w:r>
    </w:p>
    <w:p>
      <w:r>
        <w:t>Die Beschwerdeführerin wandte dagegen im Wesentlichen ein, das rheumatolo gische Gutachten von Dr. Z.___ stützte sich auf den</w:t>
      </w:r>
    </w:p>
    <w:p>
      <w:r>
        <w:t>Aus trittsbericht der Rehaklinik B.___ vom 2 0. September 2012, welcher auf einem standardisierten Zumutbarkeitsprofil beruhe und zudem veraltet sei ( Urk. 1 S. 3 f. ) . Ausserdem gehöre die Beurteilung in den orthopädischen Kompetenzbereich. Die Beschwerdegegnerin habe de n Beizug eines Orthopä den allerdings verweigert. Zudem habe Dr. Z.___ die Diagnosen im myofaszialen Bereich ignoriert. Es sei daher ein neues Gutachten in die Wege zu leiten ( Urk. 1 S. 4). Schliesslich herrsche angesichts des noch ausstehen den Entscheid es des Europäischen Gerichtshofs für Menschenrechte in Sachen „Di Trizio “ Unklarheit betreffend die Anwendung der gemischten Invaliditätsbemessungsmethode. Das Verfahren sei sinnvollerweise, ohne, dass diesbezüglich formell ein Antrag gestellt werde, bis zu r Rechtskraft des Entscheides zu sistieren ( Urk. 1 S. 5).</w:t>
      </w:r>
    </w:p>
    <w:p>
      <w:r>
        <w:rPr>
          <w:b/>
        </w:rPr>
        <w:t>E. 2.3</w:t>
      </w:r>
    </w:p>
    <w:p>
      <w:r>
        <w:t>Strittig und zu prüfen ist, ob die Beschwerdegegnerin die ab 1. Oktober 2013 zugesprochene ganze Invalidenrente zu Recht per 3 0. September 2 014 ein gestellt hat, mithin, ob sich der Gesundheitszustand der Beschwerdeführerin bis zu diesem Zeitpunkt in rentenausschliessender Weise verbessert und diese Besserung ohne wesentliche Unterbrechung drei Monate angedauert hat und voraussichtlich wei terhin andauern wird (vgl. E. 1.5, E. 1.6).</w:t>
      </w:r>
    </w:p>
    <w:p>
      <w:r>
        <w:t>3.</w:t>
      </w:r>
    </w:p>
    <w:p>
      <w:r>
        <w:t>Die medizinische Aktenlage betreffend den Zeitraum vor der Begutachtung wurde im rheumatologischen Gutachten vom 2 7. November 2015 im Wesentlichen zitiert (Urk. 7/48 /1-7 , Urk. 7/48/13 ). Auf die betreffenden Ausführungen wird verwiesen. Sodann</w:t>
      </w:r>
    </w:p>
    <w:p>
      <w:r>
        <w:t>stellte Dr. Z.___ folgende Diag nosen mit Auswirkung auf die Arbeitsfähigkeit ( Urk. 7/12/18): - Chronische Knieschmerzen links - Status nach Treppensturz am 20.09.2012 und zweimaliger arthrosko pischer</w:t>
      </w:r>
    </w:p>
    <w:p>
      <w:r>
        <w:t>Tei l meniskektomie me d ial und lateral - Mässiggradige</w:t>
      </w:r>
    </w:p>
    <w:p>
      <w:r>
        <w:t>trikompartimentale Arthrose - Schmerzchronifizierung mit funktioneller, nicht- nozizeptiver Kompo nente sowie ausgeprägten myofascialen Befunden im linken Bein - Lumbovertebralsyndrom bei geringer Diskopathie L4/5 und L5/S1 - Cervikospondylogenes Syndrom bzw. myotendinotisches Schulter-Arm-Syndrom rechts bei geringen degenerativen Veränderungen C4 bis C6</w:t>
      </w:r>
    </w:p>
    <w:p>
      <w:r>
        <w:t>Ohne Auswirkungen auf die Arbeitsfähigkeit hielt</w:t>
      </w:r>
    </w:p>
    <w:p>
      <w:r>
        <w:t>Dr. Z.___ eine a nam nestisch substituierte Hypothyreose fest ( Urk. 7/48/12).</w:t>
      </w:r>
    </w:p>
    <w:p>
      <w:r>
        <w:t>Die Beschwerdeführerin habe anhalt ende Schmerzen im linken Kniegel enk , vor allem bei m</w:t>
      </w:r>
    </w:p>
    <w:p>
      <w:r>
        <w:t>Anlaufen und bei längerem Gehen beschrieben. I hre m axi male Gehstrecke be trage 30 Minuten. Insbesondere das Aufwärts- oder Abwärtsgehen und das Treppengehen würden ihr Mühe bereiten. In Ruhe bzw. im Sitzen würden keine Schmerzen bestehen, diese würden erst beim Aufstehen auf treten . Jedoch verspür e sie bei längerem Sitzen ein Ameisen laufen im ganzen linken Bein. Daneben bestünden belastungsabhängige Beschwerden am rechten Ellbogen, welche durch regelmässige Injektionen behandelt würden, sowie belastungsabhängige Nackenschmerzen und Lum balgien ( Urk. 7/48/14) .</w:t>
      </w:r>
    </w:p>
    <w:p>
      <w:r>
        <w:t>Klinisch habe das linke Kniegelenk eine mä ssige synoviale Schwellun g supra patellär und eine sehr diffuse periartikuläre</w:t>
      </w:r>
    </w:p>
    <w:p>
      <w:r>
        <w:t>Druckdol enz gezeigt . Die Beweglichkeit sei nur leicht eingeschränkt mit einem Flexionsdefizit von 10° und einem Extensionsdefizit von 5° gegenüber der reizlosen und schmerz freien Gegenseite. Die Umfange im Ober- und Unterschenkel seien seiten gl eich, jedoch besteh e</w:t>
      </w:r>
    </w:p>
    <w:p>
      <w:r>
        <w:t>inspektorisch doch eine gewisse Atrophie des für die Patell astabilisierung massgeblichen Musculus</w:t>
      </w:r>
    </w:p>
    <w:p>
      <w:r>
        <w:t>vastus</w:t>
      </w:r>
    </w:p>
    <w:p>
      <w:r>
        <w:t>medialis . Zusätzlich hätten sich ausgedehnte myotendinotische Befunde im Becken und Ober schenkel links als Ausdruck</w:t>
      </w:r>
    </w:p>
    <w:p>
      <w:r>
        <w:t>einer muskulären Dysbalance infolge der nun mehrjährigen Fehlbelastung gezeigt. Radiol ogisch bestehe aufgrund der aktu ellen konventionellen Aufnahmen eine mässiggradige</w:t>
      </w:r>
    </w:p>
    <w:p>
      <w:r>
        <w:t>trikompartimentale Gonarthrose links, welche sicher einen wesentlichen Teil der Kniebeschwer den erklärten . Zusätzlich dürfte mittlerweile auch eine Schmerzchronifizie rung mit einer nicht- nozizeptiven Ko mponente eingesetzt haben. Dafür</w:t>
      </w:r>
    </w:p>
    <w:p>
      <w:r>
        <w:t>wür den insbesondere die ausgeprägte und diffuse periartikuläre</w:t>
      </w:r>
    </w:p>
    <w:p>
      <w:r>
        <w:t>Druckdolenz bei Palpation mit bereits sehr geringem Druck sowie die diffuse Hypästhesie im ganzen linken Bein, welche sich nicht einer zentralen oder peripheren neu ralen Struktur zuordnen liessen , sprechen . Auch die lumbal u nd cervikal</w:t>
      </w:r>
    </w:p>
    <w:p>
      <w:r>
        <w:t>beklagten Beschwerden seien mit den radiologischen Befunden von eher dis kreten degenerativen Veränderungen sowohl an HWS wie auc h BWS nur teilweise zu erklären. A uch hier dürften nicht-organische Faktoren und die allgemeine Dekonditionierung mit muskulärer Dysbalance eine gewisse Rolle spielen, wofür einerseits die somatisch kaum zu erklärende starke Dolenz der gesamten Brust- und Lendenwirbelsäule ohne jeglichen paravertebralen Hypertonus, aber auch die ausgeprägten myofascialen Befunde im Bereich des rechten Schulte rgürtels und Ellbogens sprechen würde n ( Urk. 7/48/14f. ).</w:t>
      </w:r>
    </w:p>
    <w:p>
      <w:r>
        <w:t>Die Beschwerdeführerin sei für vorwiegend stehend/gehend durchzuführende Tätigkeiten seit September 2012 und auch weiterhin zu 100 % arbeitsunfä hig. Zusä tzliche Einschränkungen bestünden angesichts der degenerativen Wirbelsäulenbeschwerden auch für das Heben, Tragen und Hantieren von Lasten bzw. für repetitiv-monotone Tätigkeiten mit dem rechten Arm. Ihre angestammte Tätigkeit als Reinigungsangestellte sei</w:t>
      </w:r>
    </w:p>
    <w:p>
      <w:r>
        <w:t>der Beschwerdeführerin daher seit September 2012 dauerhaft nicht mehr</w:t>
      </w:r>
    </w:p>
    <w:p>
      <w:r>
        <w:t>zumutbar. Demgegenüber sei die Beschwerdeführerin seit Abschluss der ambulanten Rehabilitation am 4. Juni 201 4</w:t>
      </w:r>
    </w:p>
    <w:p>
      <w:r>
        <w:t>in einer körperlich leichten, vorwiegend sitzenden ,</w:t>
      </w:r>
    </w:p>
    <w:p>
      <w:r>
        <w:t>wechselbe lastenden Tätigkeit, ohne uniform-repetitive Belastung des rechten Armes bzw. der rechten Hand und ohne repetitives Heben oder Tragen von Lasten über 5 kg bzw. Einzellasten über</w:t>
      </w:r>
    </w:p>
    <w:p>
      <w:r>
        <w:rPr>
          <w:b/>
        </w:rPr>
        <w:t>E. 6</w:t>
      </w:r>
    </w:p>
    <w:p>
      <w:r>
        <w:t>zur Kenntnis gebracht wurde (Urk.</w:t>
      </w:r>
    </w:p>
    <w:p>
      <w:r>
        <w:rPr>
          <w:b/>
        </w:rPr>
        <w:t>E. 8</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 2.</w:t>
      </w:r>
    </w:p>
    <w:p>
      <w:r>
        <w:rPr>
          <w:b/>
        </w:rPr>
        <w:t>E. 10</w:t>
      </w:r>
    </w:p>
    <w:p>
      <w:r>
        <w:t>kg, Stehen an Ort länger als 15 Minuten bzw. Gehen über 20 Minuten und auf unebenem Boden</w:t>
      </w:r>
    </w:p>
    <w:p>
      <w:r>
        <w:t>sowie schliesslich auch Knien und Arbeiten in der Hocke ausdrücklich aus dem medizinisch zumut baren Belastungsprofil ausgeschlossen (vgl. E. 3) .</w:t>
      </w:r>
    </w:p>
    <w:p>
      <w:r>
        <w:t>Inwiefern die aus Sicht von Dr. A.___ indizierte Versorgung mit einer Knietotalprothese ( Urk. 3) die Arbei tsfähigkeitsbeurteilung von Dr. Z.___ in Frage zu stellen ver möchte, ist nicht ersichtlich und hat die Beschwerdeführerin denn auch nicht dargetan.</w:t>
      </w:r>
    </w:p>
    <w:p>
      <w:r>
        <w:t>Der sowohl im Vorbescheid- als auch im vorliegenden Beschwerdeverfahren platzierte Einwand, wonach „die Zumutbarkeitsansätze in der Rehaklinik B.___ bei jedem Patienten standardisiert abgefasst“ würden, ist nicht stichhaltig. Der Austrittstrittbericht vom 3 0. Juni 2014 ( Urk. 7/19) liefert hierfür keine Anhaltspunkte. Im Gegenteil erhellt daraus , dass sich die Beur teilung der Zumutbarkeit auch auf medizinisch-theoretische Überlegungen unter Berücksichtigung der Beobachtungen bei den Leistungstests und im Behandlungsprogramm stützt ( Urk. 7/19/2).</w:t>
      </w:r>
    </w:p>
    <w:p>
      <w:r>
        <w:t>Entgegen der Beschwerdeführerin bestand auch</w:t>
      </w:r>
    </w:p>
    <w:p>
      <w:r>
        <w:t>kein Anlass zu orthopädi schen Weiterungen. Zunächst sind die</w:t>
      </w:r>
    </w:p>
    <w:p>
      <w:r>
        <w:t>zur Beurteilung des Gesundheitsscha dens notwendigen Fachdisziplinen in erster Linie von Medizinern zu bezeichnen, das heisst auch vom Regionalen Ärztlichen Dienst als beratende Stelle der IV-Stellen (Art. 59 Abs. 2 bis IVG, Art. 49 IVV), und es ist Sache der beauftragten Gutachter, allenfalls weitere notwendige Fachdisziplinen beizu ziehen oder die Auftraggeberin auf die ihrer Meinung nach zutreffenden Fachdisziplinen hinzuweisen, was unter Umständen zu einer Rückgabe des Auftrags führen kann (vgl. BGE 139 V 349 E. 3.3 in fine</w:t>
      </w:r>
    </w:p>
    <w:p>
      <w:r>
        <w:t>S. 352). Vorliegend befand RAD-Ä rzt in</w:t>
      </w:r>
    </w:p>
    <w:p>
      <w:r>
        <w:t>med . prakt. C.___ , es würden keine Anhaltspunkte vorliegen, die es veranlassten , einen Orthopäden hinzuzuziehen (Urk. 7/54/3 ) . Dr. Z.___</w:t>
      </w:r>
    </w:p>
    <w:p>
      <w:r>
        <w:t>hielt ausserdem fest, die im Bereich des linken Knies sowie lumbal und cervikal beklagten Beschwerden seien aufgrund der „ mässiggra dige n “ resp. „eher diskreten“ radiologischen Befunde</w:t>
      </w:r>
    </w:p>
    <w:p>
      <w:r>
        <w:t>somatisch nur teilweise erklärbar . Vielmehr seien diesbezüglich nicht-organische Faktoren sowie die allgemeine Dekonditionierung</w:t>
      </w:r>
    </w:p>
    <w:p>
      <w:r>
        <w:t>der Beschwerdeführerin mit muskulärer Dys balance</w:t>
      </w:r>
    </w:p>
    <w:p>
      <w:r>
        <w:t>in Erwägung zu ziehen ( Urk. 7/48/15) .</w:t>
      </w:r>
    </w:p>
    <w:p>
      <w:r>
        <w:t>Damit im Einklang führten Dr. med. D.___ , Fachärztin FMH für Chirurgie</w:t>
      </w:r>
    </w:p>
    <w:p>
      <w:r>
        <w:t>und Vertrauensärz tin der Unfallversicherung, mit Bericht vom 2 6. März 2014 ( Urk. 7/15/8) sowie</w:t>
      </w:r>
    </w:p>
    <w:p>
      <w:r>
        <w:t>der beurteilende Facharzt der Rehaklinik B.___ im Austrittsbericht zuhanden der Unfallversicherung vom 3 0. Juni 2014 übereinstimmend aus , das Ausmass der demonstrierten physikalischen Einschränkungen und beklagten Beschwerden sei unter Berücksichtigung der objektiv ierbaren pathologischen Befunde anlässlich der klinischen und bildgebenden Abklä rungen aus somatisch-funktioneller Sicht nur unzureichend nachvollziehbar. In diesem Zusammenhang erwähnenswert sind ferner die ärztlichen Hinweise auf eine mässige Symptomausweitung mit d er überlagernden Tendenz zu einem Schmerzfixierungs- u nd Schonverhalten ( Urk. Urk. 7/19/2ff. ). Bei de n im Vordergrund stehenden und von Dr. Z.___ gewürdigten diffusen, myotendinotischen Schmerzen ( Urk. 7/48/15 , vgl. E. 3 ) waren von einer zusätzlichen orthopädischen Untersuchung keine entscheidrelevanten Erkenntnisse zu erwarten. Dass vorliegend eine fachorthopädische Abklärung medizinisch indiziert gewesen sein soll, ergibt sich im Übrigen auch weder implizit noch explizit aus den Ausführungen von Dr.</w:t>
      </w:r>
    </w:p>
    <w:p>
      <w:r>
        <w:t>Z.___ .</w:t>
      </w:r>
    </w:p>
    <w:p>
      <w:r>
        <w:t>Der in diesem Zusammenhang in der Beschwerde platzierte Hinweis auf BGE 141 V 281 ( Urk. 1 S. 4) , wo mit das Bundesgericht die bisherige Rechtsprechung zu den somatoformen Schmerzstörungen revidierte, geht vorliegend bereits mangels Diagnose einer somatoformen Schmerzstörung ins Leere. Der Voll ständigkeit halber ist schliesslich festzuhalten, dass die im Austrittsbericht der Rehaklinik B.___</w:t>
      </w:r>
    </w:p>
    <w:p>
      <w:r>
        <w:t>erwähnten psychischen S törungen nach ärztlicher Einschätzung keine arbeitsrelevante Leistungsverminderung zeitigen ( Urk. 7/19/3). Dass die Beschwerdeführer in an psychischen , abklärungsbe dürftigen Problemen leid et , hat sie im Übrigen auch selbst nicht geltend gemacht. 4.2</w:t>
      </w:r>
    </w:p>
    <w:p>
      <w:r>
        <w:t>Zusammenfassend ist mit dem im Sozialver sicherungsrecht massgebenden Be weisgrad der überwiegenden Wahrscheinlichkeit erstellt, dass sich der Gesundheitszustand der Beschwerdeführerin in erheblicher Weise verbessert hat und ihr jedenfalls</w:t>
      </w:r>
    </w:p>
    <w:p>
      <w:r>
        <w:t>seit Abschluss der ambulanten Rehabilitation a nfangs Juni 201 4</w:t>
      </w:r>
    </w:p>
    <w:p>
      <w:r>
        <w:t>eine – weiter oben näher umschriebene (vgl. E. 3 in fi n e ) - ange passte Verweistätigkeit zu 100 % zu zumuten ist. 5. 5.1</w:t>
      </w:r>
    </w:p>
    <w:p>
      <w:r>
        <w:t>Unbestritten ist sodann , dass zur Ermittlung des Invaliditätsgrades die Bemes sungsfaktoren "Anteil Erwerbstätigkeit" 70 % bzw. "Anteil Haus haltstätigkeit" 30 % betragen und die Beschwerdeführerin im Haushalt ab Sept ember 2013 (Ablauf Wartejahr) zu 75.2 0 % und ab Juni 2 0</w:t>
      </w:r>
    </w:p>
    <w:p>
      <w:r>
        <w:rPr>
          <w:b/>
        </w:rPr>
        <w:t>E. 14</w:t>
      </w:r>
    </w:p>
    <w:p>
      <w:r>
        <w:t>EMRK (Diskriminie rungsverbot) in Verbindung mit Art. 8 EMRK (Recht auf Achtung des Privat- und Familienlebens) verletzte . Insbesondere wurde die gemischte Methode</w:t>
      </w:r>
    </w:p>
    <w:p>
      <w:r>
        <w:t>mit EGMR-Urteil vom 2. Februar 2016 nicht grundsätzlich in Frage gestellt (vgl. Urteil des Bundesgerichts 8C_28/2016 vom 25. April 2016 E. 5.1 f.)</w:t>
      </w:r>
    </w:p>
    <w:p>
      <w:r>
        <w:t>und kommt diese</w:t>
      </w:r>
    </w:p>
    <w:p>
      <w:r>
        <w:t>in anderen Konstellationen , namentlich auch im Rahmen einer erstmalige n</w:t>
      </w:r>
    </w:p>
    <w:p>
      <w:r>
        <w:t>Rentenzusprache an eine während des ganzen massgebenden Beurteilungszeitraums als teilerwerbstätig mit Aufgabenbereich zu qualifi zierende versicherte Person , weiterhin zur Anwendung (vgl. Urteil des Bun desgericht s 9F_8/2016 vom 20. Dezember 2016 E. 4.4, in diesem Sinne auch Urteil 8C_633/2015 vom 1 2. Februar 2016 E. 4.3). 5.4</w:t>
      </w:r>
    </w:p>
    <w:p>
      <w:r>
        <w:t>5.4.1</w:t>
      </w:r>
    </w:p>
    <w:p>
      <w:r>
        <w:t>Da die Beschwerdeführerin ihre letzte Arbeitsstelle aus leidensbedingten Grün den verlor (vgl. Urk. 7/9/1) , ist auf das Einkommen bei der letzten Arbeitgeberin abzustellen , mithin auf den letzten Jahreslohn vor Eintritt der gesu ndheitlichen Beeinträchtigung</w:t>
      </w:r>
    </w:p>
    <w:p>
      <w:r>
        <w:t>( Fr. 14‘409.-- im Jahre 2011 , vgl. IK-Aus zug vom 1 9. September 2014, Urk. 7/24 ) . Unter Berücksichtigung</w:t>
      </w:r>
    </w:p>
    <w:p>
      <w:r>
        <w:t>der</w:t>
      </w:r>
    </w:p>
    <w:p>
      <w:r>
        <w:t>Nomi nallohnentwicklung</w:t>
      </w:r>
    </w:p>
    <w:p>
      <w:r>
        <w:t>(vgl. Bundesamt für Statistik, Arbeitsmarktindikatoren 2016, T 35 Entwicklung der Nominallöhne, der Konsumentenpreise und der Reallöhne, 1976–2015, Frauen) resultiert bis ins massgebliche Jahr 2014 (Eintritt Gesundheitsverbesserung ) ein Jahreseinkommen von</w:t>
      </w:r>
    </w:p>
    <w:p>
      <w:r>
        <w:t>rund Fr. 14‘ 790.8 0 ( Fr. 14‘409. --</w:t>
      </w:r>
    </w:p>
    <w:p>
      <w:r>
        <w:t>:</w:t>
      </w:r>
    </w:p>
    <w:p>
      <w:r>
        <w:t>Indexstand 2604 [2011 ] auf 26 73 [201 4 ]) . 5.4.2</w:t>
      </w:r>
    </w:p>
    <w:p>
      <w:r>
        <w:t>Die</w:t>
      </w:r>
    </w:p>
    <w:p>
      <w:r>
        <w:t>Beschwerdeführerin hat</w:t>
      </w:r>
    </w:p>
    <w:p>
      <w:r>
        <w:t>nach Eintritt des Gesundheitsschadens keine neu e Erwerbstätigkeit aufgenommen , womit z ur Ermittlung des Invalidenein kommens</w:t>
      </w:r>
    </w:p>
    <w:p>
      <w:r>
        <w:t>die Tabe llenlöhne gemäss den vom Bundes amt für Statistik perio disch herausgegebenen Lohnstruk turerhebungen (LSE) heranzuziehen sind (BGE 126 V 75 E. 3b/ aa und bb , vgl . auch BGE 129 V 472 E. 4.2.1) . Da die Beschwerdeführerin über keine Berufsausbildung verfügt ist mit der I V-Stelle auf das standardisierte monatliche Einkommen für Hilfstätigkeiten (LSE 2012, S. 34, Tabelle TA1, Total, Kompetenzniveau 1, Frauen) von Fr. 4‘112.-- abzustellen. U nter Berücksichtigung der durch schnittlichen Ar - beitszeit im Jahr 201 2 von 41,7 Stunden pro Woche (vgl. Bundesamt für Statistik, Betriebsübliche Arbeitszeit nach Wirtschaftsabteilungen (NOGA 2008), in Stunden pro Woche, 1990-2015, A-S)</w:t>
      </w:r>
    </w:p>
    <w:p>
      <w:r>
        <w:t>sowie der Nominallohnent - wicklung</w:t>
      </w:r>
    </w:p>
    <w:p>
      <w:r>
        <w:t>( vgl. Bundesamt für Statistik, Arbeitsmarktindikatoren 2016, T 35 Entwick lung der Nominallöhne, der Konsumentenpreise und der Reallöhne, 1976–2015, Frauen) ergibt sich für ein Arbeitspensum von 3 0 % für das Jahr 201 4</w:t>
      </w:r>
    </w:p>
    <w:p>
      <w:r>
        <w:t>ein Jahreseinkommen von rund</w:t>
      </w:r>
    </w:p>
    <w:p>
      <w:r>
        <w:t>Fr. 15‘ 684.70 (Fr. 4‘112.-- : 40 x 41. 7 x 12 x 0.3 : 2630 x 2673). 5.4.3</w:t>
      </w:r>
    </w:p>
    <w:p>
      <w:r>
        <w:t>Nach Abschluss der ambulanten Rehabilitation</w:t>
      </w:r>
    </w:p>
    <w:p>
      <w:r>
        <w:t>in der Rehaklinik B.___</w:t>
      </w:r>
    </w:p>
    <w:p>
      <w:r>
        <w:t>wurde der Beschwerdeführerin ab anfangs</w:t>
      </w:r>
    </w:p>
    <w:p>
      <w:r>
        <w:t>Juni 2014 im Sinne einer rele vant en Verbesserung eine 100 %ige Arbeitsfähigkeit in einer adaptierten Verweistätigkeit attestiert.</w:t>
      </w:r>
    </w:p>
    <w:p>
      <w:r>
        <w:t>Aus der Gegenüberstellung des</w:t>
      </w:r>
    </w:p>
    <w:p>
      <w:r>
        <w:t>Valideneinkom men s von rund Fr. 14‘790.80 (vgl. E. 5.4.1) und</w:t>
      </w:r>
    </w:p>
    <w:p>
      <w:r>
        <w:t>des Invalideneinkommen s gemäss LSE von rund Fr. 15‘684.70 (vgl. E. 5.4.2)</w:t>
      </w:r>
    </w:p>
    <w:p>
      <w:r>
        <w:t>resultiert keine Erwerbs einbusse ,</w:t>
      </w:r>
    </w:p>
    <w:p>
      <w:r>
        <w:t>was einem erwerblichen Teilinvaliditätsgra d von 0 % entspricht . Im Haus haltsbereich</w:t>
      </w:r>
    </w:p>
    <w:p>
      <w:r>
        <w:t>erg i b t sich</w:t>
      </w:r>
    </w:p>
    <w:p>
      <w:r>
        <w:t>aufgrund der 37.60%igen Einschränkung e in Teilinvaliditätsgrad von 26 .30 % (37.60 % x 0.7). Bei einem</w:t>
      </w:r>
    </w:p>
    <w:p>
      <w:r>
        <w:t>G esamtinvalidi tätsgrad von rund 26 % besteht</w:t>
      </w:r>
    </w:p>
    <w:p>
      <w:r>
        <w:t>kein Rentenanspruch . 5.5</w:t>
      </w:r>
    </w:p>
    <w:p>
      <w:r>
        <w:t>Der angefochtene Entscheid erweist sich auch hinsichtlich des Zeitpunkts der Rentenaufhebung (vgl. Art. 88a Abs. 1 IVV, E. 1 .6 ) als richtig. Da auch der un angefochtene Rentenbeginn zu keiner gerichtlichen Korrektur Anlass gibt, ist die Beschwerde abzuweisen. 6.</w:t>
      </w:r>
    </w:p>
    <w:p>
      <w:r>
        <w:t>Die Kosten des Verfahrens sind auf Fr. 600 .-- festzulegen und ausgangsge mäss von der Beschwerdeführerin zu tragen (Art. 69 Abs. 1 bis IVG). Das Gericht erkennt: 1.</w:t>
      </w:r>
    </w:p>
    <w:p>
      <w:r>
        <w:t>Die Beschwerde</w:t>
      </w:r>
    </w:p>
    <w:p>
      <w:r>
        <w:t>wird abgewiesen. 2.</w:t>
      </w:r>
    </w:p>
    <w:p>
      <w:r>
        <w:t>Die Gerichtskosten von Fr. 600 .-- werden der Beschwerdeführerin</w:t>
      </w:r>
    </w:p>
    <w:p>
      <w:r>
        <w:t>auferlegt.</w:t>
      </w:r>
    </w:p>
    <w:p>
      <w:r>
        <w:t>Rech nung und Einzahlungsschein werden der</w:t>
      </w:r>
    </w:p>
    <w:p>
      <w:r>
        <w:t>Kostenpflichtigen nach Eintr itt der Rechts kraft zugestellt. 3.</w:t>
      </w:r>
    </w:p>
    <w:p>
      <w:r>
        <w:t>Zustellung gegen Empfangsschein an: - Rechtsanwalt Ivo Baumann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