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IV.2016.00403 vom 21. Juli 2016</w:t>
      </w:r>
    </w:p>
    <w:p>
      <w:r>
        <w:t>ZH Sozialversicherungsgericht, 2016-07-21, DE</w:t>
      </w:r>
    </w:p>
    <w:p>
      <w:r>
        <w:rPr>
          <w:b/>
        </w:rPr>
        <w:t xml:space="preserve">Quelle: </w:t>
      </w:r>
      <w:r>
        <w:t>https://mcp.opencaselaw.ch/entscheid/zh_sozialversicherungsgericht_IV.2016.00403</w:t>
      </w:r>
    </w:p>
    <w:p>
      <w:r>
        <w:t>FR: ZH_SOZIALVERSICHERUNGSGERICHT IV.2016.00403 du 21 juillet 2016</w:t>
      </w:r>
    </w:p>
    <w:p>
      <w:r>
        <w:t>IT: ZH_SOZIALVERSICHERUNGSGERICHT IV.2016.00403 del 21 luglio 2016</w:t>
      </w:r>
    </w:p>
    <w:p>
      <w:pPr>
        <w:pStyle w:val="Heading2"/>
      </w:pPr>
      <w:r>
        <w:t>Erwägungen</w:t>
      </w:r>
    </w:p>
    <w:p>
      <w:r>
        <w:rPr>
          <w:b/>
        </w:rPr>
        <w:t>E. 1</w:t>
      </w:r>
    </w:p>
    <w:p>
      <w:r>
        <w:t>Gemäss Art. 58 Abs. 1 des Bundesgesetzes über d en Allgemeinen Teil des Sozial versicherungsrechts (ATSG) ist für die Beurteilung von Beschwerden das Versicherungsgericht desjenigen Kantons zuständig, in dem die versicherte Person oder der Beschwerde führende Dritte zur Zeit der Beschwerdeerhebung Wohnsitz hat. In Abweichung von Art. 58 Abs. 1 ATSG entscheidet nach Art. 69 Abs. 1 lit . a des Bundesgesetzes über die Invalidenversicherung (IVG) das Versicherungsgericht am Ort der IV-Stelle über Beschwerden gegen Verfü gungen der kantonalen IV-Stellen.</w:t>
      </w:r>
    </w:p>
    <w:p>
      <w:r>
        <w:t>Die Zuständigkeit des hiesigen Gerichts zur Beurteilung der vorliegenden Beschwerde ist gestützt auf Art. 69 Abs. 1 lit . a IVG zu bejahen, da eine von der IV-Stelle Zürich erlassene Verfügung angefochten ist (vgl. dazu etwa das Urteil des Bundesgerichts 9C_65/2011 vom 5. August 2011).</w:t>
      </w:r>
    </w:p>
    <w:p>
      <w:r>
        <w:t>Als Adressatin der Verfügung ist X.___ zur Beschwerdeerhebung berechtigt.</w:t>
      </w:r>
    </w:p>
    <w:p>
      <w:r>
        <w:rPr>
          <w:b/>
        </w:rPr>
        <w:t>E. 2.1</w:t>
      </w:r>
    </w:p>
    <w:p>
      <w:r>
        <w:t>Die Beschwerdeführerin, X.___ , und Z.___ , sind Eltern des 1996 geborenen Sohnes Y.___ (Urk. 7/3). Die Ehe der Eltern wurde im Dezember 2012 in B.___ geschieden (Urk. 7/5). Die Beschwerdefüh rerin lebt mit dem Sohn zusammen in Zürich und der Vater in C.___ im Kanton A.___ (Urk. 7/10).</w:t>
      </w:r>
    </w:p>
    <w:p>
      <w:r>
        <w:rPr>
          <w:b/>
        </w:rPr>
        <w:t>E. 2.2</w:t>
      </w:r>
    </w:p>
    <w:p>
      <w:r>
        <w:t>Gegenstand der angefochtenen Verfügung ist der Anspruch auf eine Kinderrente für Y.___ . Bei der Kinderrente handelt es sich um einen im Verhält nis zur Haupt- oder Stammrente strikte akzessorischen Anspruch des Rentner s und nicht um einen Anspruch des Kindes . Somit hat diejenige Person Anspruch</w:t>
      </w:r>
    </w:p>
    <w:p>
      <w:r>
        <w:t>auf eine Kinderrente , der eine Invalidenrente zusteht ( Art. 35 Abs. 1 IVG ; vgl. Meyer/ Reichmuth , Bundesgesetz über die Invalidenversicherung [IVG], 3. Auflage 2014, S. 471, N 1 zu Art. 35 mit Hinweis auf BGE 134 V 15; Urteil des Bundesgerichts 8C_625/2012 vom 1. Juli 2013, E. 3.3 und 5.1). Nach unbe strittener Sachdarstellung der Beschwerdegegnerin ist nicht die Beschwerde führerin und Mutter des 1996 geborenen Y.___ Bezügerin einer Invalidenrente, sondern dessen Vater Z.___ ( Urk. 6), der seinen Wohnsitz im Kanton A.___ hat. Letzteres hat zur Folge, dass der Entscheid über den Anspruch auf eine Kinderrente für Y.___ in die Zuständig keit der IV-Stelle des Kantons A.___ fällt . Diese ist örtlich zuständig und nicht die IV-Stelle des Kantons Zürich .</w:t>
      </w:r>
    </w:p>
    <w:p>
      <w:r>
        <w:rPr>
          <w:b/>
        </w:rPr>
        <w:t>E. 2.3</w:t>
      </w:r>
    </w:p>
    <w:p>
      <w:r>
        <w:t>Die kantonalen Gerichte haben ihre Zuständigkeit und diejenige ihrer Vor - instan zen von Amtes wegen zu prüfen. Die Beschwerdegegnerin weist selber auf ihre fehlende Zuständigkeit hin. Laut Auskunft der zuständigen Ausgleichs kasse wurde die Verfügung irrtümlich im Namen der IV-Stelle des Kantons Zürich und nicht im Namen der IV-Stelle des Kantons A.___ erlassen (Urk. 7/11). Die angefochtene Verfügung ist demnach aufzuheben und die Sache ist der zuständigen Amtsstelle zur Prüfung des Anspruchs auf eine Kinderrente für Y.___ zu überweisen.</w:t>
      </w:r>
    </w:p>
    <w:p>
      <w:r>
        <w:rPr>
          <w:b/>
        </w:rPr>
        <w:t>E. 3</w:t>
      </w:r>
    </w:p>
    <w:p>
      <w:r>
        <w:t>Zustellung gegen Empfangsschein an: - X.___ - Sozialversicherungsanstalt des Kantons Zürich, IV-Stelle - Bundesamt für Sozialversicherungen sowie an: - Gerichtskasse (im Dispositiv nach Eintritt der Rechtskraft) - IV-Stelle des Kantons A.___ , (nach Eintritt der Rechtskraft samt Akten)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SpitzWidmer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