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IV.2016.00388 vom 27. März 2018</w:t>
      </w:r>
    </w:p>
    <w:p>
      <w:r>
        <w:t>ZH Sozialversicherungsgericht, 2018-03-27, DE</w:t>
      </w:r>
    </w:p>
    <w:p>
      <w:r>
        <w:rPr>
          <w:b/>
        </w:rPr>
        <w:t xml:space="preserve">Quelle: </w:t>
      </w:r>
      <w:r>
        <w:t>https://mcp.opencaselaw.ch/entscheid/zh_sozialversicherungsgericht_IV.2016.00388</w:t>
      </w:r>
    </w:p>
    <w:p>
      <w:r>
        <w:t>FR: ZH_SOZIALVERSICHERUNGSGERICHT IV.2016.00388 du 27 mars 2018</w:t>
      </w:r>
    </w:p>
    <w:p>
      <w:r>
        <w:t>IT: ZH_SOZIALVERSICHERUNGSGERICHT IV.2016.00388 del 27 marzo 2018</w:t>
      </w:r>
    </w:p>
    <w:p>
      <w:pPr>
        <w:pStyle w:val="Heading2"/>
      </w:pPr>
      <w:r>
        <w:t>Erwägungen</w:t>
      </w:r>
    </w:p>
    <w:p>
      <w:r>
        <w:rPr>
          <w:b/>
        </w:rPr>
        <w:t>E. 1.1</w:t>
      </w:r>
    </w:p>
    <w:p>
      <w:r>
        <w:t>Die 1968 geborene X.___ ist wegen beidseitiger Augentumoren seit frühester Kindheit blind (vgl. ELAR-Notiz vom 22. April 2004, Urk. 6/45). Seit her richtete ihr die Invalidenversicherung Leistungen aus, namentlich übernahm sie die behinderungsbedingten Mehrkosten der beruflichen Ausbildung und gab ihr Hilfsmittel ab oder finanzierte diese. 1998 schloss die Versicherte ihr Studi um der Journalistik und der Kommunikationswissenschaft an der Universität A.___ ab (Urk. 6/11/2). Glei ch anschliessend begann sie bei</w:t>
      </w:r>
    </w:p>
    <w:p>
      <w:r>
        <w:t>B.___ als Redaktorin zu arbeiten. Von 1998 bis 1999 versah sie zusätzlich eine Teilzeitstelle beim Blindenwohnheim C.___ . Ab November 1999 w ar sie ausserdem im Restaurant D.___ tätig (Urk. 6/22/2, 6/24/2).</w:t>
      </w:r>
    </w:p>
    <w:p>
      <w:r>
        <w:rPr>
          <w:b/>
        </w:rPr>
        <w:t>E. 1.2</w:t>
      </w:r>
    </w:p>
    <w:p>
      <w:r>
        <w:t>Mit Verfügung vom 2. März 2005 wurde der Versicherten eine Hilflosenent schädigung leichten Grades ab dem 1. Januar 2004 im Umfang von Fr. 422.-- und ab dem 1. Januar 2005 im Umfang von Fr. 430.-- zugesprochen (Urk. 6/69). Am 2 4. April 2007 erteilte die IV-Stelle der Versicherten Kostengutsprache für Dienstleistungen Dritter in Form von Begleiten, Scannen und Vorlesen, weiter hin ab 1. Dezember 2006 bis 3 1. Dezember 2010 im Umfang von höchstens Fr. 1‘658.-- pro Monat ( Urk. 6/116) und am 1 6. Mai 2011 für Dienstleistungen Dritter in Form von beruflichen Assistenzdiensten für die Tätigkeit als Sendere daktorin ab dem 1. Januar 2011 bis 3 1. Dezember 2014 im Umfang von monat lich höchstens Fr. 1‘740.-- (Urk. 6/177). Sodann übernahm die IV-Stelle die behinderungsbedingten Mehrkosten der von der Versicherten im März 2011 begonnenen Weitera usbildung zur Aromatherapeutin (Urk. 6/173 und Urk. 6/176).</w:t>
      </w:r>
    </w:p>
    <w:p>
      <w:r>
        <w:rPr>
          <w:b/>
        </w:rPr>
        <w:t>E. 1.3</w:t>
      </w:r>
    </w:p>
    <w:p>
      <w:r>
        <w:t>Am 2 6. Juli 2012 beantragte die Versicherte bei der IV-Stelle einen Assistenz beitrag (Urk. 6/193). In der Folge wurde am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