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IV.2016.00367 vom 24. April 2017</w:t>
      </w:r>
    </w:p>
    <w:p>
      <w:r>
        <w:t>ZH Sozialversicherungsgericht, 2017-04-24, DE</w:t>
      </w:r>
    </w:p>
    <w:p>
      <w:r>
        <w:rPr>
          <w:b/>
        </w:rPr>
        <w:t xml:space="preserve">Quelle: </w:t>
      </w:r>
      <w:r>
        <w:t>https://mcp.opencaselaw.ch/entscheid/zh_sozialversicherungsgericht_IV.2016.00367</w:t>
      </w:r>
    </w:p>
    <w:p>
      <w:r>
        <w:t>FR: ZH_SOZIALVERSICHERUNGSGERICHT IV.2016.00367 du 24 avril 2017</w:t>
      </w:r>
    </w:p>
    <w:p>
      <w:r>
        <w:t>IT: ZH_SOZIALVERSICHERUNGSGERICHT IV.2016.00367 del 24 aprile 2017</w:t>
      </w:r>
    </w:p>
    <w:p>
      <w:pPr>
        <w:pStyle w:val="Heading2"/>
      </w:pPr>
      <w:r>
        <w:t>Erwägungen</w:t>
      </w:r>
    </w:p>
    <w:p>
      <w:r>
        <w:rPr>
          <w:b/>
        </w:rPr>
        <w:t>E. 1</w:t>
      </w:r>
    </w:p>
    <w:p>
      <w:r>
        <w:t>2). Nach einem Telefonat mit der zuständigen Sach bearbeiterin liess Y.___ am 1. Oktober 2015 der IV-Stelle eine Aufstellung der verschiedenen seit Oktober 2013 durchgeführten Thera pien sowie verschiedene Abrechnungen für diese Therapien zukommen (Urk. 6/58 , Urk. 6/59/1-26). Auf Aufforderung der Sachbearbeiterin hin er gänzte er die Aufstellung mit Namen und Adressen der Therapeuten und legte ein Schreiben der Kinderärztin Dr. med. C.___ vom 19. November 2015 bei (Urk. 6/64/1-2). Nach Durchführung des Vorbescheidverfahrens (Urk. 6/65 ff.) wies die IV-Stelle mit Verfügung vom 22. Februar 2016 das Leistungsbegehren ab (Urk. 2).</w:t>
      </w:r>
    </w:p>
    <w:p>
      <w:r>
        <w:rPr>
          <w:b/>
        </w:rPr>
        <w:t>E. 1.1</w:t>
      </w:r>
    </w:p>
    <w:p>
      <w:r>
        <w:t>X.___</w:t>
      </w:r>
    </w:p>
    <w:p>
      <w:r>
        <w:t>wurde am 10. Januar 2012 nach 31 4/7 Schwanger schaftswochen mit einer partiellen Trisomie 12 geboren. Bei dem verschie dene Dysmorphie -Zeichen aufweisenden Kind musste am 4. Februar 2012 eine I nguinalhernie rechts operativ reponiert werden. Am 18. Februar 2012 wurde die Versicherte von ihrer damals noch ledigen</w:t>
      </w:r>
    </w:p>
    <w:p>
      <w:r>
        <w:t>Mutter Z.___</w:t>
      </w:r>
    </w:p>
    <w:p>
      <w:r>
        <w:t>unter Hinweis auf die Frühgeburt bei der Sozialversiche rungsanstalt des Kantons Zürich, IV-Stelle, zum Leistungsbezug angemeldet (Urk. 6/3).</w:t>
      </w:r>
    </w:p>
    <w:p>
      <w:r>
        <w:t>Infolge einer Rezidivhernie wurde am 1. April 2012 eine er neute Herniotomie durchgeführt. D ie IV-Stelle übernahm die Kosten für die Be hand lung der Ge burtsgebrechen Ziffer 183 (angeborene Hüftdysplasi e) und</w:t>
      </w:r>
    </w:p>
    <w:p>
      <w:r>
        <w:t>303 ( I nguinalhernie ) sowie in Zusammenhang mit der Frühgeburt der Ge burts gebrechen Ziffer 494 (Geburtsgewicht unter 2000 g) und 497/498 (schwere respiratorische Adaptationsstörungen sowie schwere neonatale me tabolische Störungen; Mitteilungen vom 5. Juli 2012, Urk. 6/16-19).</w:t>
      </w:r>
    </w:p>
    <w:p>
      <w:r>
        <w:t>Insbe sondere erteilte sie Kostengutsprache für ambulante Physiotherapie zur Be handlung der Hüftdysplasie ( Mitteilung en vom 15. Oktober 2012 und 24. Februar 2014, Urk. 6/28 und 6/41 ) .</w:t>
      </w:r>
    </w:p>
    <w:p>
      <w:r>
        <w:t>Im Verlauf manifestierte sich bei der Versicherten ein allgemeine r Entwick lungsrückstand, weshalb ihr die IV-Stelle m it Verfügung vom 17. Juli 2014 eine Entschädigung für Hilflosigkeit leichten Grades ab 1. März 2014 und mittler en Grades ab 1. Oktober 2015 zusprach (Urk. 6/51).</w:t>
      </w:r>
    </w:p>
    <w:p>
      <w:r>
        <w:rPr>
          <w:b/>
        </w:rPr>
        <w:t>E. 1.2</w:t>
      </w:r>
    </w:p>
    <w:p>
      <w:r>
        <w:t>Im Oktober 2013 brachen die Eltern von X.___ die seit 1 ½ Jahren laufende Physiotherapie ab und wechselten zu einer Behandlung nach der F eldenkrais-Methode. Diese wurde</w:t>
      </w:r>
    </w:p>
    <w:p>
      <w:r>
        <w:t>teilweise in der Schweiz durch Thera peuten aus dem</w:t>
      </w:r>
    </w:p>
    <w:p>
      <w:r>
        <w:t>Institute A.___ in Tel Aviv und teil weise i n Tel Aviv durchgeführt. Ab Juni 2015 fanden sodann weitere T hera pien in Klagenfurt (Feldenkrais Physiotherapie)</w:t>
      </w:r>
    </w:p>
    <w:p>
      <w:r>
        <w:t>und Kalifornien ( Anat</w:t>
      </w:r>
    </w:p>
    <w:p>
      <w:r>
        <w:t>Baniel - Methode) statt (Urk. 6/64/2) .</w:t>
      </w:r>
    </w:p>
    <w:p>
      <w:r>
        <w:t>Am 15. Mai 2015 ersuchte der Vater von X.___ , Y.___ , um Beteiligung an den Kosten für eine im Institut B.___ in Jerusalem durchgeführte sechswöchige Therapie zur motorischen und kognitiven För derung des Kindes (Urk. 6/53/2) und legte eine Rechnung des In stitutes B.___ vom 6. Mai 2015 für den Betrag von 3‘309.60 $ für die im Monat April 2015 durchgeführte Behandlung bei (Urk. 6/53/4 ). Am 22. Juli 2015 reichte er eine weitere Rechnung des Institutes B.___ vom 31. Mai 2015 für den Betrag von 3‘200.40 $ für die im Mai 2015 durchgeführten Behand lungen</w:t>
      </w:r>
    </w:p>
    <w:p>
      <w:r>
        <w:t>nach ( Urk. 6/56/</w:t>
      </w:r>
    </w:p>
    <w:p>
      <w:r>
        <w:rPr>
          <w:b/>
        </w:rPr>
        <w:t>E. 2</w:t>
      </w:r>
    </w:p>
    <w:p>
      <w:r>
        <w:t>.</w:t>
      </w:r>
    </w:p>
    <w:p>
      <w:r>
        <w:t>Obwohl sowohl in der angefochtenen Verfügung vom 22. Februar 2016 (Urk. 2) als auch in der Beschwerde vom 21. März 2016 die weiteren nach der Feldenkrais-Methode durchgeführten Behandlungen erwähnt werden, beziehen sich die verfügte Leistungsablehnung und das Rechtsbegehren im Beschwerdeverfahren lediglich auf den Anspruch der Versicherten auf Über nahme der Kosten für die sechswöchige Behandlung</w:t>
      </w:r>
    </w:p>
    <w:p>
      <w:r>
        <w:t>im Institute B.___</w:t>
      </w:r>
    </w:p>
    <w:p>
      <w:r>
        <w:t>in Jerusalem . Nach den Regeln über den Anfechtungs- und Streitgegenstand (BGE 131 V 164 E. 2.1) ist eine Kostenbeteiligung der Beschwerdegegnerin für die weiteren Behandlungen nicht Gegenstand des vorliegenden Verfah rens.</w:t>
      </w:r>
    </w:p>
    <w:p>
      <w:r>
        <w:t>Streitig und zu prüfen ist demzufolge lediglich, der Anspruch der Versi cherten auf Übernahme der Kosten für die im Institute B.___ in Jeru salem in den Monaten April und Mai 2015 durchgeführte n Behandlung en .</w:t>
      </w:r>
    </w:p>
    <w:p>
      <w:r>
        <w:rPr>
          <w:b/>
        </w:rPr>
        <w:t>E. 3</w:t>
      </w:r>
    </w:p>
    <w:p>
      <w:r>
        <w:t>.</w:t>
      </w:r>
    </w:p>
    <w:p>
      <w:r>
        <w:t>Da der Streitwert Fr. 20’000.-- nicht übersteigt (vgl. Urk. 6/53/4 und Urk. 6/56 /2), fällt die Beurteilung der Beschwerde in die einzelrichterliche Zu ständigkeit ( § 11 Abs. 1 des Gesetzes über das Sozialversicherungsgericht).</w:t>
      </w:r>
    </w:p>
    <w:p>
      <w:r>
        <w:rPr>
          <w:b/>
        </w:rPr>
        <w:t>E. 4</w:t>
      </w:r>
    </w:p>
    <w:p>
      <w:r>
        <w:t>.4</w:t>
      </w:r>
    </w:p>
    <w:p>
      <w:r>
        <w:t>Die Eingliederungsmassnahmen werden in der Schweiz, ausnahmsweise auch im Ausland, gewährt ( Art.</w:t>
      </w:r>
    </w:p>
    <w:p>
      <w:r>
        <w:rPr>
          <w:b/>
        </w:rPr>
        <w:t>E. 9</w:t>
      </w:r>
    </w:p>
    <w:p>
      <w:r>
        <w:t>BV), welcher den Bürger in seinem berechtigten Vertrauen auf behördliches Verhalten schützt , können falsche Auskünfte von Verwaltungs be hörden unter be stimmten Voraussetzungen eine vom mate riel len Recht abweichende Be hand l ung der Rechtsuchenden gebieten. Gemäss Rechtsprechung und Doktrin ist dies der Fall, wenn die Behörde in einer konkreten Situation mit Bezug auf bestimmte Personen gehandelt hat (1.), wenn sie für die Erteilung der be treffenden Auskunft zuständig war oder wenn die rechtsuchende Person die Behörde aus zurei chenden Gründen als zuständig betrachten durfte (2.), wenn die Person die Unrichtigkeit der Auskunft nicht ohne weiteres erken nen konnte (3.), wenn sie im Vertrauen auf die Richtigkeit der Auskunft Dis po sitionen getroffen hat, die nicht ohne Nachteil rückgän gig gemacht wer den können (4.) und wenn die gesetzliche Ordnung seit der Auskunft s ertei lung keine Änderung erfahren hat (5.; BGE 131 II 627 E. 6.1, 129 I 161 E. 4.1, 126 II 377 E. 3a, 122 II 113 E. 3b/cc, 121 V 65 E. 2a; RKUV 2000 Nr. KV 126 S.</w:t>
      </w:r>
    </w:p>
    <w:p>
      <w:r>
        <w:t>223). 7 .3</w:t>
      </w:r>
    </w:p>
    <w:p>
      <w:r>
        <w:t>Selbst wenn die zuständige Sachbearbeiterin der IV-Stelle eine in den Akten nicht dokumentierte Zusage für die Kostenübernahme ge mach t hätte, könnte daraus nichts zugunsten der Versicherten abgeleitet werden. Denn die Eltern der Versicherten stellten ihr Gesuch um Übernahme der Kosten für die Behandlung im Institute B.___ erst nach deren Abschluss (Urk. 6/53/2). Somit konnte die geltend gemachte offenbar erst nach Gesuchstellung er folgte</w:t>
      </w:r>
    </w:p>
    <w:p>
      <w:r>
        <w:t>Zusage keineswegs Auslöser für die Einleitung der kostenintensiven Behandlung in Jerusalem gewesen sein. Dass die Eltern der Versicherten im Vertrauen auf die Richtigkeit dieser Auskunft weitere Dispositionen getroffen hätten, machen sie nicht geltend und ergibt sich auch nicht aus den Akten.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