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IV.2016.00364 vom 31. Januar 2017</w:t>
      </w:r>
    </w:p>
    <w:p>
      <w:r>
        <w:t>ZH Sozialversicherungsgericht, 2017-01-31, DE</w:t>
      </w:r>
    </w:p>
    <w:p>
      <w:r>
        <w:rPr>
          <w:b/>
        </w:rPr>
        <w:t xml:space="preserve">Quelle: </w:t>
      </w:r>
      <w:r>
        <w:t>https://mcp.opencaselaw.ch/entscheid/zh_sozialversicherungsgericht_IV.2016.00364</w:t>
      </w:r>
    </w:p>
    <w:p>
      <w:r>
        <w:t>FR: ZH_SOZIALVERSICHERUNGSGERICHT IV.2016.00364 du 31 janvier 2017</w:t>
      </w:r>
    </w:p>
    <w:p>
      <w:r>
        <w:t>IT: ZH_SOZIALVERSICHERUNGSGERICHT IV.2016.00364 del 31 gennaio 2017</w:t>
      </w:r>
    </w:p>
    <w:p>
      <w:pPr>
        <w:pStyle w:val="Heading2"/>
      </w:pPr>
      <w:r>
        <w:t>Erwägungen</w:t>
      </w:r>
    </w:p>
    <w:p>
      <w:r>
        <w:rPr>
          <w:b/>
        </w:rPr>
        <w:t>E. 1</w:t>
      </w:r>
    </w:p>
    <w:p>
      <w:r>
        <w:t>X.___ , geboren 1966 , war seit dem Jahr 2004 im Z.___ als Betriebsmitarbeiterin tätig (Urk. 7/9, Urk. 7/16) . Nach Meldung zur Früherfassung (Urk. 7/3) meldete sie sich mit Datum vom 13. Juli 2013</w:t>
      </w:r>
    </w:p>
    <w:p>
      <w:r>
        <w:t>unter Hinweis auf eine Diskushernie sowie eine Depression bei der Eidgenössischen Invalidenversicherung zum Leistungsbezug an (Urk. 7 / 9 ). Die Sozialversi cherungsanstalt des Kantons Zürich, IV-Stelle, zog die Akten der Kranken taggeldversicherung (Urk. 7/17 , Urk. 7/18 ) sowie einen Auszug aus dem indi viduellen Konto (IK-Auszug vom 7. August 2013, Urk. 7/15) bei und tätigte berufliche und medizinische Abklärungen (Urk. 7 /</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5</w:t>
      </w:r>
    </w:p>
    <w:p>
      <w:r>
        <w:t>, Urk.</w:t>
      </w:r>
    </w:p>
    <w:p>
      <w:r>
        <w:rPr>
          <w:b/>
        </w:rPr>
        <w:t>E. 5.1</w:t>
      </w:r>
    </w:p>
    <w:p>
      <w:r>
        <w:t>Ausgehend von einer 100%igen Arbeitsfähigkeit in einer angepasste n Tätig keit bleiben die erwerblichen Auswirkungen der Leistungsbeeinträchtigung zu prüfen.</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Einkommensvergleich hat in der Regel in der Weise zu erfolgen, dass die b eiden hypothetischen Erwerbsein kommen ziffernmässig möglichst genau ermittelt und einander gegenübergestellt wer den, worauf sich aus der Einkommensdifferenz der Invaliditätsgrad bestim men lässt (sog. allgemeine Methode des Einkommensvergleichs; BGE 130 V 343 E. 3.4.2 mit Hinweisen).</w:t>
      </w:r>
    </w:p>
    <w:p>
      <w:r>
        <w:rPr>
          <w:b/>
        </w:rPr>
        <w:t>E. 5.2</w:t>
      </w:r>
    </w:p>
    <w:p>
      <w:r>
        <w:t>Die Beschwerdeführerin arbeitete seit dem Jahr 2004 als Betriebsmitarbeite - rin im Z.___ und war vorwiegend in der Reinigung, der Wäscherei und der Küche tätig (Urk. 7/16/7) und e s ist davon auszugehen, dass sie ohne gesundheitliche Beeinträchtigungen weiterhin diese Hilfsarbeitert ätigkeit ausführen würde. Gemäss IK-Auszug</w:t>
      </w:r>
    </w:p>
    <w:p>
      <w:r>
        <w:t>(Urk. 7/15) erzielte die Beschwerdefüh rerin im Jahr 2012 ein Einkommen von Fr. 61‘354 . -- . Angepasst an die Nominallohnentwicklung ([201 2 ] 2630, [201 4 ] 2673 ; vgl. BFS Tabelle T39 Entwicklung der Nominallöhne, Konsumentenpreise und Reallöhne, 197 6 -2014 ) bis zum hypothetischen Rentenbeginn im Jahr 201 4</w:t>
      </w:r>
    </w:p>
    <w:p>
      <w:r>
        <w:t>(Ablauf des War tejahres im Februar 2014) ergibt si ch ein Valideneinkommen von Fr. 62 ‘ 357. --. 5. 3</w:t>
      </w:r>
    </w:p>
    <w:p>
      <w:r>
        <w:t>Zur Ermittlung des Invalideneinkommens sind die Tabellen der Lohnstrukturerhebungen (LSE) des Bundesamtes für Statistik (BFS) heranzu ziehen. Der monatliche Bruttolohn (Zentralwert) weiblicher Arbeitskräfte im privaten Sektor betrug für einfache Tätigkeiten körperlicher und handwerkli cher Art im Gesamtdurchschnitt Fr. 4‘112.-- (LSE 201 2 , Tabelle TA1, Kom petenzniveau 1 , S. 35). N ach Berücksichtigung der durchschnittlichen betriebsüblichen Arbeitszeit (von 41.7 Stunden im Jahr 2012; vgl. BFS-Sta tistik der betriebsüblichen Arbeitszeit) s owie Anpassung an die Nominallohn entwicklung per 2014 (vgl. E. 5. 2 ) ergibt sich ein</w:t>
      </w:r>
    </w:p>
    <w:p>
      <w:r>
        <w:t>Inv alideneinkommen von Fr. 52 ‘ 282. --. Ein zusätzlicher Abzug vom Tabellenlohn (vgl. BGE 126 V 75) ist vorliegend nicht angezeigt. Die Rechtsprechung gewährt insbesondere dann einen solchen Abzug, wenn die versicherte Person selbst im Rahmen körperlich leichter Hilfsarbeitertätigkeit in ihrer Leistungsfähigkeit einge schränkt ist. Sind hingegen – wie vorliegend – leichte bis mittelschwere Arbeiten zumutbar, ist allein aus diesem Grund auch bei eingeschränkter Leistungsfähigkeit noch kein Abzug gerechtfertigt, da der Tabellenlohn im Kompetenzniveau 1 bereits eine Vielzahl von leichten und mittelschweren Tätigkeiten umfasst (vgl. Urteil des Bundesgerichtes 8C_99/2013 vom 5. April 2013 E. 4.1.3 mit Hinweis). 5. 4</w:t>
      </w:r>
    </w:p>
    <w:p>
      <w:r>
        <w:t>Die Gegenüberstellung des Valideneinkommens von Fr. 62 ‘ 357. -- mit dem Invalideneinkommen von Fr. 52 ‘ 282. -- ergibt einen Invaliditätsgrad von rund 16 %, womit kein Anspruch auf eine Invalidenrente resultiert . 5 .5</w:t>
      </w:r>
    </w:p>
    <w:p>
      <w:r>
        <w:t>Damit erweist sich d ie rentenabweisende Verfügung vom 1 6 . Februar 2016 als rechtens. Die Beschwerde ist abzuweisen. 6.</w:t>
      </w:r>
    </w:p>
    <w:p>
      <w:r>
        <w:t>Die Kosten des Verfahrens sind auf Fr.</w:t>
      </w:r>
    </w:p>
    <w:p>
      <w:r>
        <w:rPr>
          <w:b/>
        </w:rPr>
        <w:t>E. 5.4</w:t>
      </w:r>
    </w:p>
    <w:p>
      <w:r>
        <w:t>).</w:t>
      </w:r>
    </w:p>
    <w:p>
      <w:r>
        <w:rPr>
          <w:b/>
        </w:rPr>
        <w:t>E. 7</w:t>
      </w:r>
    </w:p>
    <w:p>
      <w:r>
        <w:t>/1- 65 ), was der Beschwerdeführerin am 1 3 . April 2016 zur Kenntnis gebracht wurde (Urk.</w:t>
      </w:r>
    </w:p>
    <w:p>
      <w:r>
        <w:rPr>
          <w:b/>
        </w:rPr>
        <w:t>E. 8</w:t>
      </w:r>
    </w:p>
    <w:p>
      <w:r>
        <w:t>00.-- festzusetzen und ausgangsge mäss von der Beschwerdeführerin zu tragen (Art. 69 Abs. 1 bis IVG). Das Gericht erkennt: 1.</w:t>
      </w:r>
    </w:p>
    <w:p>
      <w:r>
        <w:t>Die Beschwerde wird abgewiesen. 2.</w:t>
      </w:r>
    </w:p>
    <w:p>
      <w:r>
        <w:t>Die Gerichtskosten von Fr. 8 00 .-- werden der Beschwerdeführerin auferlegt. Rech nung und Einzahlungsschein werden der Kostenpflichtigen nach Eintritt der Rechtskraft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