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IV.2016.00293 vom 31. August 2016</w:t>
      </w:r>
    </w:p>
    <w:p>
      <w:r>
        <w:t>ZH Sozialversicherungsgericht, 2016-08-31, DE</w:t>
      </w:r>
    </w:p>
    <w:p>
      <w:r>
        <w:rPr>
          <w:b/>
        </w:rPr>
        <w:t xml:space="preserve">Quelle: </w:t>
      </w:r>
      <w:r>
        <w:t>https://mcp.opencaselaw.ch/entscheid/zh_sozialversicherungsgericht_IV.2016.00293</w:t>
      </w:r>
    </w:p>
    <w:p>
      <w:r>
        <w:t>FR: ZH_SOZIALVERSICHERUNGSGERICHT IV.2016.00293 du 31 août 2016</w:t>
      </w:r>
    </w:p>
    <w:p>
      <w:r>
        <w:t>IT: ZH_SOZIALVERSICHERUNGSGERICHT IV.2016.00293 del 31 agosto 2016</w:t>
      </w:r>
    </w:p>
    <w:p>
      <w:pPr>
        <w:pStyle w:val="Heading2"/>
      </w:pPr>
      <w:r>
        <w:t>Erwägungen</w:t>
      </w:r>
    </w:p>
    <w:p>
      <w:r>
        <w:rPr>
          <w:b/>
        </w:rPr>
        <w:t>E. 1</w:t>
      </w:r>
    </w:p>
    <w:p>
      <w:r>
        <w:t>8 ) , durch die Hausärztin Dr. med. I.___ , Spezialärztin für Innere Medizin, vom 15./16. Januar 2015 ( Urk. 10/170/19) und durch KD Dr. med. D.___ vom 18. Februar 2015 ( Urk. 10/173/1) , einen Bericht von Dr. med. J.___ , Spezialärztin für Neurologie, vom 20. Februar 2015 über eine verhaltensneu - rologisch -neuropsy chologische Untersuchung vom 16.</w:t>
      </w:r>
    </w:p>
    <w:p>
      <w:r>
        <w:t>Februar 2015 ( Urk. 10/173/2-4) und Unter suchungsergebnisse der Augenklinik des F.___ vom 24. Februar 2015 (Urk. 10/175/8).</w:t>
      </w:r>
    </w:p>
    <w:p>
      <w:r>
        <w:t>Auf Anraten von med. pract . H.___ vom 18. Mai 2015 hin ( Urk. 10/191/2) holte d ie IV-Stelle zudem bei Dr. med. K.___ , Spezialarzt für Neurologie, den Bericht vom 18. Juni 2015 ü ber die a n seine Ehefrau A.</w:t>
      </w:r>
    </w:p>
    <w:p>
      <w:r>
        <w:t>K.___ delegierte psychotherapeutische Behandlung ein ( Urk. 10/180) und liess durch KD Dr. D.___ den aktuellen Bericht vo m 20. Juli 2015 verfassen (Urk. 10/181/1-5). Die Versicherte machte mit de r Ei ngabe vom 25. August 2015 von der Gelegenheit zur Stellungnahme zu den weiteren Abklärungen der IV-Stelle Gebrauch ( Urk. 10/183; vgl. auch die Stellungnahme vom 2 2. Oktober 2015, Urk. 10/188). Gestützt auf die Beurteilung von med. pract . H.___ vom 8. Januar 2016 ( Urk. 10/191/4) trat die IV-Stelle mit Verfügung vom 4. Februar 2016 entsprechend ihrer Ankündigun g auf die neue Anmeldung vom 4. Dezember 2014 nicht ein , da keine Veränderung des Gesundheitszustandes vorliege beziehungsweise glaubhaft sei ( Urk.</w:t>
      </w:r>
    </w:p>
    <w:p>
      <w:r>
        <w:rPr>
          <w:b/>
        </w:rPr>
        <w:t>E. 1.1</w:t>
      </w:r>
    </w:p>
    <w:p>
      <w:r>
        <w:t>Invalidität ist die voraussichtlich bleibende oder längere Zeit dauernde ganze oder teilweise Erwerb sunfähigkeit (Art. 8 Abs. 1 des Bundesgesetzes über den Allgemeinen Teil des Sozialversicherungsrechts [ATSG] ). Sie kann Folge von Geburtsgebrechen, Krankheit ode 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Gemäss Art. 28 Abs. 2 IVG haben Versicherte Anspruch auf eine ganze Rente, wenn sie mindestens zu 70 %, auf eine Dreiviertelsrente , wenn sie mindestens zu 60 %, auf eine halbe Rente, wenn sie mindestens zu 50 % oder auf eine Viertelsrente , wenn sie mindestens z u 40 % invalid sind.</w:t>
      </w:r>
    </w:p>
    <w:p>
      <w:r>
        <w:t>Bei erwerbstätigen Versicherten ist der Invaliditätsgrad gemäss Art. 16 ATSG (in Verbindung mit Art. 28a Abs. 1 IVG) aufgrund eines Einkommensvergleichs zu bestimmen. Dazu wird das Erwerbseinkommen, das die versicherte Person nach Eint ritt der Inva lidität und nach Durchführung der medizinischen Behandlung und allfälliger Eingliederungsmassnahmen durch eine ihr zumutbare Tätigkeit bei ausgegliche ner Arbeitsmarktlage erzielen könnte (sogenanntes Invalideneinkommen), in Beziehung gesetzt zum Erwerbseinkommen, das sie erzielen könnte, wenn sie nicht invalid geworden wäre (sogenanntes Valideneinkommen ). Bei nicht erwerbstätigen Versicherten wird gestützt auf Art. 28a Abs. 2 IVG für die Bemessung der Invalidität darauf abgestellt, in welchem Masse sie unfähig sind, sich im nichterwerblichen Aufgabenbereich zu betätigen. Bei Versicherten, die nur zum Teil erwerbstätig sind, wird für diesen Teil die Invalidität nach Art. 16 ATSG festgelegt. Waren sie daneben auch in einem nichterwerblichen Aufga benbereich tätig, namentlich im Haushalt, so wird die Invalidität für diese Tätigkeit nach Art. 28a Abs. 2 IVG festgelegt. In diesem Fall sind der Anteil der Erwerbstätigkeit und der Anteil der Tätigkeit im Aufgaben bereich festzulegen und der Invaliditätsgrad entsprechend der Behinderung in beiden Bereichen zu bemessen (vgl. Art. 28a Abs. 3 IVG; gemischte Methode der Invaliditätsbemes sung ).</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w:t>
      </w:r>
    </w:p>
    <w:p>
      <w:r>
        <w:t>Anlass zur Rentenrevision gibt rechtsprechungsgemäss jede wesentliche Änderung in den tatsächlichen Verhältnissen, die geeignet ist, den Invaliditäts grad und damit den Rentenanspruch zu beeinflussen. Eine Invalidenrente ist demgemäss nach der höchstrichterlichen Rechtsprechung nicht nur bei einer wesentlichen Veränderung des Gesundheitszustandes, sondern auch dann revi dierbar , wenn sich die erwerblichen Auswirkungen des an sich gleich gebliebe nen Gesundheitszustandes erheblich verändert haben, wenn eine andere Art der Bemessung der Invalidität zur Anwendung gelangt oder wenn eine Wandlung des Aufgabenbereichs einge treten ist (vgl. BGE 130 V 343 E. 3.5 mit Hinweisen). Unerheblich unter revisionsrechtlichen Gesichtspunkten ist dagegen nach der Rechtsprechung die unterschiedliche Beurteilung eines im wesentlichen unver ändert gebliebenen Sachverhaltes (BGE 112 V 387 E. 1b mit Hinweisen).</w:t>
      </w:r>
    </w:p>
    <w:p>
      <w:r>
        <w:t>Die Grundsätze zur Rentenrevision gelten rechtsprechungsge 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eingetreten ist (vgl. BGE 130 V 71 E. 3.1 und 3.2 mit Hinweisen; vgl. auch BGE 133 V 108 E. 5.4).</w:t>
      </w:r>
    </w:p>
    <w:p>
      <w:r>
        <w:rPr>
          <w:b/>
        </w:rPr>
        <w:t>E. 1.3</w:t>
      </w:r>
    </w:p>
    <w:p>
      <w:r>
        <w:t>Wird ein Gesuch um Rentenrevision eingereicht, so ist darin gemäss Art. 87 Abs. 2 der Verordnung über die Invalidenversicherung (IVV) glaubhaft zu machen, dass sich der Grad der Invalidität in einer für den Anspruch erhebli chen Weise geändert hat. Wurde eine Rente wegen eines zu geringen Invalidi tätsgra des verweigert, so wird eine neue Anmeldung gemäss Art. 87 Abs. 3 IVV eben falls nur geprüft, wenn die Voraussetzungen nach Art. 87 Abs. 2 IVV erfüllt sind .</w:t>
      </w:r>
    </w:p>
    <w:p>
      <w:r>
        <w:t>Die Regelung in Art. 87 Abs. 2 und 3 IVV bedeutet, dass die Rechtskraft der frühe ren Verfügung einer neuen Prüfung so lange entgegensteht, als der seiner zeit beurteilte Sachverhalt sich in der Zwischenzeit nicht verändert hat. Damit s oll verhindert werden, dass sich die Verwaltung nach vorangegangener rechts kräftiger Anspruchsprüfung immer wieder mit gleich lautenden und nicht näher begründeten, keine Veränderung des Sachverhalts darlegenden Gesuchen befassen muss (BGE 130 V 64 E. 5.2.3).</w:t>
      </w:r>
    </w:p>
    <w:p>
      <w:r>
        <w:rPr>
          <w:b/>
        </w:rPr>
        <w:t>E. 1.4</w:t>
      </w:r>
    </w:p>
    <w:p>
      <w:r>
        <w:t>Am 4. Dezember 2014 meldete sich X.___ über ihren Rechts - ver treter wieder bei der Invalidenversicherung an und liess geltend machen , ihre gesundheitlichen Einschränkungen s eien im Zunehmen begriffen ( Urk. 10/163 /1-2). Als neue medizinische Unterlagen liess sie einen Bericht der Augenklinik des F.___ vom 1. September 2014 über eine Untersuchung vom 19. August 2014 ( Urk. 10/163/9-12) und einen B ericht von KD Dr. D.___ vom 2. Oktober 2014 über ei ne Kontrolluntersuchung vom 23. September 2014 ( Urk. 10/163/13-15) einreichen. Nachdem die IV-Stelle die Beurteilung ihres RAD-Arztes med. pract . H.___ vom 30. Dezember 2014 ein geholt hatte ( Urk. 10/164/3), eröffnete sie der Versicherten mit Vorbescheid vom 1 2. Januar 2015, dass sie auf ihre neue Anmeldung nicht einzutreten beabsich tige, da keine wesentliche Veränderung in den tatsächlichen Verhältnissen glaubhaft gemacht worden sei ( Urk. 10/165).</w:t>
      </w:r>
    </w:p>
    <w:p>
      <w:r>
        <w:t>Die Versicherte liess am 13. Februar 2015 Einwendungen vorbringen und beantra gen , die Anmeldung vom 4. Dezember 2014 sei als Wiederanmeldung, eventualiter als Wiedererwägungsgesuch und subeventualiter als Revisions gesuch zu behandeln ( Urk. 10/171). Zudem liess sie weitere neue Unterlagen beibringen, nämlich einen Bericht des Interdisziplinären Zentrums für Schwin del und Gleichgewichtsstörungen des F.___ über eine Kon trolluntersuchung vom 13. März 2013 ( Urk. 10/170/1-3) , die Beantwortung ihrer durch den Rechtsvertreter formulierten Fragen durch die Augenklinik des F.___ vom 5. Febru ar 2015 ( Urk. 10/170/9</w:t>
      </w:r>
    </w:p>
    <w:p>
      <w:r>
        <w:rPr>
          <w:b/>
        </w:rPr>
        <w:t>E. 1.4.1</w:t>
      </w:r>
    </w:p>
    <w:p>
      <w:r>
        <w:t>Bei der Glaubhaftmachung im Sinne von Art. 87 Abs. 2 IVV muss nach höchst richterlicher Rechtsprechung nicht der Beweis nach dem im Sozialversiche rungsrecht allgemein massgebenden Grad der überwiegenden Wahrscheinlich keit erbracht sein, sondern die Beweisanforderungen sind herabgesetzt. Es genügt hier nach der Formulierung des Bundesgerichts, wenn für den geltend gemachten rechtserheblichen Sachumstand wenigstens gewisse Anhaltspunkte bestehen, auch wenn durchaus noch mit der Möglichkeit zu rechnen ist, dass sich die behauptete Sachverhaltsänderung bei eingehender Abklärung nicht erstellen lassen wird (Urteil des Bundesgerichts 8C_531/2013 vom 10. Juni 2014 E. 4.1.3 mit Hinweisen).</w:t>
      </w:r>
    </w:p>
    <w:p>
      <w:r>
        <w:t>Rechtsprechungsgemäss hat die Verwaltung bei der Beurteilung der Frage, ob die Eintretensvoraussetzung der glaubhaften Sachverhaltsänderung besteht, einen gewissen Spielraum. Namentlich ist zu berücksichtigen, ob die frühere Verfügung nur kurze oder schon längere Zeit zurückliegt, und an die Glaub haftmachung sind dementsprechend mehr oder weniger hohe Anforderungen zu stellen (Urteil des Bundesgerichts 8C_531/2013 vom 10. Juni 2014 E. 4.1.2).</w:t>
      </w:r>
    </w:p>
    <w:p>
      <w:r>
        <w:t>Der Vergleichszeitraum erstreckt sich grundsätzlich bis zur Prüfung und Beurtei lung des Gesuchs, also bis zum Erlass der Verfügung betreffend die Neu anmeldung (Urteil des Bundesgerichts 8C_183/2016 vom 9. Mai 2016 E. 2.1 mit Hinweisen).</w:t>
      </w:r>
    </w:p>
    <w:p>
      <w:r>
        <w:rPr>
          <w:b/>
        </w:rPr>
        <w:t>E. 1.4.2</w:t>
      </w:r>
    </w:p>
    <w:p>
      <w:r>
        <w:t>Verneint die Verwaltung die Glaubhaftigkeit einer Sachverhaltsänderung, so erledigt sie das Revisionsgesuch oder die Neuanmeldung ohne weitere Abklä rungen durch Erlass einer Nichteintretensverfügung (vgl. BGE 109 V 108 E. 2b).</w:t>
      </w:r>
    </w:p>
    <w:p>
      <w:r>
        <w:t>Dabei spielt der Untersuchungsgrundsatz, wonach die Verwaltung und das Gericht von Amtes wegen für die richtige und vollständige Abklärung des rechts erheblichen Sachverhalts zu sorgen haben, hier nicht in gleichem Mass. Wird im Revisionsgesuch oder in der Neuanmeldung kein Eintretenstatbestand glaubhaft gemacht, sondern bloss auf ergänzende Beweismittel hingewiesen, die noch beigebracht würden oder von der Verwaltung beizuziehen seien, so ist der versicherten Person nach höchstrichterlicher Rechtsprechung eine angemessene Frist zur Einreichung der Beweismittel anzusetzen und ihr gleichzeitig anzudro hen, dass ansonsten gegebenenfalls auf Nichteintreten zu erkennen sei (BGE 130 V 64 E. 5.2.5). Sind der Neuanmeldung zwar ärztliche Berichte beige legt, sind diese aber so weni g substantiiert, dass sich ein Eintreten n ur aufgrund weiterer Erkenntnisse allenfalls begründen lässt, ist es der Verwaltung unbe nommen, entsprechende Erhebungen von sich aus selbst anzustellen oder bei der versicherten Per son Belege nachzufordern. Eine Verpflichtung der IV Stelle zur Nachforderung weiterer Angaben, analog zum Fall, wo in der Neuanmel dung auf Beweismittel nur verwiesen wird, besteht indessen rechtsprechungs gemäss</w:t>
      </w:r>
    </w:p>
    <w:p>
      <w:r>
        <w:t>nur, wenn den - für sich allein genommen nicht Glaubhaftigkeit begründenden - Arztberichten konkrete Hinweise darauf entnommen werden können, dass möglicherweise eine mittels weiterer Erhebungen erstellbare rechtserhebliche Änderun g vorliegt (Urteil des Bundesgerichts 8C_531/2013 vom 10. Juni 2014 E. 4.1.4 mit Hinweisen).</w:t>
      </w:r>
    </w:p>
    <w:p>
      <w:r>
        <w:rPr>
          <w:b/>
        </w:rPr>
        <w:t>E. 1.4.3</w:t>
      </w:r>
    </w:p>
    <w:p>
      <w:r>
        <w:t>Ergeht eine Nichteintretensverfügung , nachdem die Verwaltung das dargelegte formelle Vorgehen mit Fristansetzung und Androhung der Säumnisfolgen ein gehalten hat, so legen die Gerichte ihrer beschwerdeweisen Überprüfung den Sachverhalt zu Grunde, wie er sich der Verwaltung darbot (BGE 130 V 64 E. 5.2.5). Das Gericht hat demnach neue, erst während des Beschwerdeverfah rens beigebrachte Beweismittel grundsätzlich nicht zu ber ücksichtigen. Nur diejenigen Be weismittel, welche die versicherte Person der Verwaltung erst nach Ablauf der angesetzten Frist eingereicht hat, welche die Verwaltung jedoch ungeachtet dieser Verspätung in die Beurteilung der Eintretensfrage einbezogen hat, sind auch im Gerichtsverfahren zu beachten (vgl. Urteil des Bundesgerichts I 619/04 vom 10. Februar 2005, E. 2.2). 2.</w:t>
      </w:r>
    </w:p>
    <w:p>
      <w:r>
        <w:rPr>
          <w:b/>
        </w:rPr>
        <w:t>E. 2</w:t>
      </w:r>
    </w:p>
    <w:p>
      <w:r>
        <w:t>Gegen die Verfügung vom 4. Februar 2016 liess X.___ durch Rechtsanwalt Christoph Erdös mit Eingabe vom 3. März 2016 Beschwerde erhe ben ( Urk. 1) und beantragen, die Verfügung sei aufzuheb en, ihr sei eine ganze Rente , eventualiter eine Teilrente zuzusprechen und subeventualiter sei die Sache an die Vorinstanz zu weiteren Abklär ungen zurückzuweisen ( Urk. 1 S. 2). Die IV-Stelle schloss in der Beschwerdeantwort vom 3. Mai 2016 auf Abwei sung der Beschwerde ( Urk. 9). In der Replik vom 6. Juni 2016 liess die Versi cherte an den gestellten Anträgen festhalten ( Urk. 12), und mit zusätzlicher Ein gabe vom 21. Juni 2016 ( Urk. 14) liess sie einen Bericht der Klinik C.___ über eine Magnetresonanzuntersuchung des rechten Knies vom 8. Juni 2016 ein reichen ( Urk. 1</w:t>
      </w:r>
    </w:p>
    <w:p>
      <w:r>
        <w:rPr>
          <w:b/>
        </w:rPr>
        <w:t>E. 2.1</w:t>
      </w:r>
    </w:p>
    <w:p>
      <w:r>
        <w:t>Die Beschwerdegegnerin hatte der Beschwerd eführerin mit Verfügung vom 12. Juni 2014 für die Zeit von April bis September 2013 eine befristete ganze Invalidenrente zugesprochen und hatte den Rentenanspruch für die Zeit danach verneint ( Urk. 10/162). Nachdem diese Verfügung in Rechtskraft erwachsen war, trat die Beschwerdegegnerin mit der angefochtenen Verfügung vom 4. Februar 2016 auf die neue Anmeldung der Beschwerdeführerin v om 4. Dezember 2014 ( Urk. 10/163 /1-2) gestützt auf Art. 87 Abs. 2 und Abs. 3 IVV nicht ein ( Urk. 2).</w:t>
      </w:r>
    </w:p>
    <w:p>
      <w:r>
        <w:t>Strittig und zu prüfen ist somit, ob im Sinne von Art. 87 Abs. 2 und Abs. 3 IVV glaubhaft gemacht worden ist, dass sich die Verhältnisse seit dem Erlass der Verfügung vom 1 2. Juni 2014 in erheblicher Weise verändert haben. Soweit die Beschwerdeführerin geltend machen lässt, die Regelung der Rentenrevision in Art. 17 ATSG und Art. 87 Abs. 2 und Abs. 3 IVV gelange gar nicht zur Anwen dung, weil ihr mit der Verfügung vom 1 2. Juni 2014 keine Dauerleistung, son dern nur eine befristete Rent e zugesprochen worden sei (Urk. 1 S. 4), so kann ihr nicht zugestimmt werden. Denn nach der bundesgerichtlichen Recht sprechung sind bei rückwirkender Zusprechung einer befristete n oder graduell abgestufte n Invalidenrente die für die Rentenrevision geltenden Bestimmungen analog anzuwenden (BGE 133 V 263 E. 6.1 mit Hinweisen) . Mit der Verfügung vom 1 2. Juni 2014 wurde also der Rentenanspruch der Beschwerdeführerin ab Oktober 2013 verneint. Eine erneute Rentenzusprechung setzt daher eine Sach verhaltsänderung im Sinne von Art. 17 Abs. 1 ATSG voraus , und auf ein ent sprechendes Gesuch kann nach Art. 87 Abs. 2 und Abs. 3 IVV nur eingetreten werden, wenn eine Sachverhaltsänderung glaubhaft gemacht worden ist.</w:t>
      </w:r>
    </w:p>
    <w:p>
      <w:r>
        <w:t>Nur die Frage dieser Glaubhaftigkeit und die damit verbundene Frage, ob die Beschwerdegegnerin auf die neue Anmeldung hätte eintreten müssen, ist Gegensta nd des vorliegenden Verfahrens. Nicht Verfahrensgegenstand sind demgegenüber der Rentenanspruc h der Beschwerdeführerin als sol cher und die Frage, welche Abklärungen die Beschwerdegegnerin zu dessen Ermittlung zu treffen hat. Auf die entsprech enden Anträge in der Beschwerde schrift ( Urk. 1 S. 2) kann daher nicht eingetreten werden.</w:t>
      </w:r>
    </w:p>
    <w:p>
      <w:r>
        <w:rPr>
          <w:b/>
        </w:rPr>
        <w:t>E. 2.2</w:t>
      </w:r>
    </w:p>
    <w:p>
      <w:r>
        <w:t>Aufgrund der dargelegten Rechtsprechung (E. 1.4.3) ist der Bericht der Klinik C.___ über eine Magnetresonanzuntersuchung des rechten Knies vom 8. Juni 2016, den die Beschwerdeführerin erst im Gerichtsve rfahren eingereicht hat ( Urk. 15 ) , b ei der Prüfung der Glaubhaftigkeit einer Veränderung nicht zu beachten . Die übrigen Berichte, welche die Beschwerdeführerin anlässlich der neuen Anmeldung vom 4. Dezember 2014 beibringen liess (vgl. Sachverhalt Ziffer 1.4) , sind hingegen zu berücksichtigen. Dies gilt auch für diejenigen Berichte, welche die Beschwerdeführerin nicht zusammen mit der neue n Anmeldung, sondern erst im Vorbescheidverfahren</w:t>
      </w:r>
    </w:p>
    <w:p>
      <w:r>
        <w:t>vorlegte. Denn die Beschwerdegegnerin übermittelte auch diese Berichte ihrem RAD-Arzt med. pract . H.___ zur Stellungnahme (vgl. Urk. 10/191/2) und bezog sie somit in die Beurteilung der Eintretensfrage ein. Überdies tä tigte sie mit der Einholung eines Berichts bei Dr. K.___ und eines aktuellen Berichts bei KD Dr. D.___</w:t>
      </w:r>
    </w:p>
    <w:p>
      <w:r>
        <w:t>eigene Abklärungen, und dementsprechend sind diese Berichte ebenfalls in die Über prüfung der Rechtmässigkeit der angefochtenen Verfügung einzubeziehen.</w:t>
      </w:r>
    </w:p>
    <w:p>
      <w:r>
        <w:rPr>
          <w:b/>
        </w:rPr>
        <w:t>E. 2.3.1</w:t>
      </w:r>
    </w:p>
    <w:p>
      <w:r>
        <w:t>Beim Erlass der Verfügung vom 1 2. Juni 2014 lag der Beschwerdegegnerin zunächst der Bericht der behandelnden Neurologin KD Dr. D.___ vo m 14. Januar 2013 vor. Diese hielt darin fest, der neurologische Befund s ei im Anschluss an die Tumoroperation und die nachfolgenden Schädeloperationen abgesehen von den Gesichtsfeldausfällen nach links unten unauffällig gewesen, im weiteren Verlauf seien jedoch zunehmende Gleichgewichtsstörungen mit Gangunsicherheit und ein progredienter Schwindel aufgetreten und die Beschwerdeführerin habe ausserdem über eine verminderte kognitive und kör perliche Belastbarkeit geklagt. Im Herbst sei ferner trotz fehlenden strukturellen Korrelats eine leichte Zunahme des Gesichtsfelddefekts festgestellt worden, und unabhängig von der Grunderkrankung leide die Beschwerdeführerin an einer depressiven Entwicklung als Folge der Trennung von ihrem Ehemann ( Urk. 10/119/3).</w:t>
      </w:r>
    </w:p>
    <w:p>
      <w:r>
        <w:t>Der Gesichtsfelddefekt war Gegenstand von Abklärungen in der Augenklinik des F.___ vom Mai und vom November 2012 gewesen (Urk. 10/1 10/13-16 und Urk. 10/119/10-11), die von KD Dr. D.___ erwähnten Schwindelbeschwerden waren im Dezember 2012 im Interdisziplinären Zentrum für Schwindel und Gleichgewichtsstörungen des F.___</w:t>
      </w:r>
    </w:p>
    <w:p>
      <w:r>
        <w:t>abgeklärt worden und waren dort am ehesten als Folge des Gesichtsfelddefekts durch Überkompensation interp retiert worden ( Urk. 10/119/8), und von der Depression berichtete neben KD Dr. D.___ im Dezember 2012 auch der Haus arzt Dr. G.___ unter Hinweis auf die laufende Gesprächstherapie bei der Psy chologin A. K.___ ( Urk. 10/116)</w:t>
      </w:r>
    </w:p>
    <w:p>
      <w:r>
        <w:t>Zur Arbeitsfähigkeit führte KD Dr. D.___</w:t>
      </w:r>
    </w:p>
    <w:p>
      <w:r>
        <w:t>im Bericht vom 14. Januar 2013 aus, durch die Gangstabilisierung sowie die Verbesserung der kognitiven und kör perlichen Belastbarkeit sei es denkbar, dass die Beschwerdeführerin zu einem späteren Zeitpunkt in einer der Behinderung angepassten Tätigkeit zu einem Teilzeitpensum von maximal 40 % wieder ins Berufsleben einsteigen könne ( Urk. 10/119/5).</w:t>
      </w:r>
    </w:p>
    <w:p>
      <w:r>
        <w:rPr>
          <w:b/>
        </w:rPr>
        <w:t>E. 2.3.2</w:t>
      </w:r>
    </w:p>
    <w:p>
      <w:r>
        <w:t>Im Verlaufsbericht vom 3. Juni 2013 erwähnte KD Dr. D.___ eine leichte Besse rung der Gangunsicherheit sowie eine Regredienz der Schwindelbeschwer den und der druckartigen Kopfschmerzen. Als gleich geblieben bezeichnete KD Dr. D.___ die Gesichtsfeldeinschränkung und die kognitiven Defizite sowie die belastende psychosoziale Situation, wobei sich die ängstlich-depressive Störung unter der aktuellen medikamentösen und psychologischen Therapie etwas gebessert habe ( Urk. 10/136/2). Den radiologischen Befund vom 21. Mai 2013 in Form einer Magnetresonanztomographie des Gehirns bezeichnete KD Dr. D.___ ebenfalls als unverändert gegenüber der Voraufnahme vom November 2012 , wo ein Tumorrest beschrieben worden sei ( Urk. 10/136/2). Die neuropsychologische Untersuchung, die kurz nach der Bericht erstatt ung durch KD Dr. D.___ vom 3. Juni 2013 durchgeführt wurde, ergab gemäss dem Bericht der Klinik für Neurologie des F.___</w:t>
      </w:r>
    </w:p>
    <w:p>
      <w:r>
        <w:t>vom 10. Juni 2013 leichte bis mittel schwere kognitive Minderleistungen in den Bereichen Aufmerksamkeit, visuelle und verbale Erfassungsspanne, figurale Ideenproduktion und kognitive Verar beitungsgeschwindigkeit . Des Weiteren fielen ein erhöhter Redefluss und eine aufgabenspezifische Verlangsamung auf, und zusätzlich bestanden Hinweise auf eine ausgeprägte Fatigue -Symptomatik, die kognitive und körperliche Tätigkei ten gleichermassen betreffe ( Urk. 10/126/3). Die Arbe itsunfähigkeit wurde aus rein neuropsychologischer Sicht aufgrund der aktuellen Testergebnisse und der raschen Ermüdbarkeit auf 35 50 % bemessen ( Urk. 10/126/3).</w:t>
      </w:r>
    </w:p>
    <w:p>
      <w:r>
        <w:rPr>
          <w:b/>
        </w:rPr>
        <w:t>E. 2.3.3</w:t>
      </w:r>
    </w:p>
    <w:p>
      <w:r>
        <w:t>A ngesichts der dargelegten medizinischen Abklärungsergebnisse und Beurteilun gen schrieb der RAD-Arzt med. pract . H.___ in der Stellungnahme vom 31. Juli 2013 vor allem der Fatigue -Symptomatik Auswirkungen auf die Arbeitsfähigkeit zu, ging jedoch von einer Besserungsfähigkeit des Zustands aus, da die se Symptomatik nicht mit einer andauernde n Ursache</w:t>
      </w:r>
    </w:p>
    <w:p>
      <w:r>
        <w:t>assoziiert wer den könne, sondern auf eine Anpassungsstörung und auf Medikamente zurück zuführen sei ( Urk. 10/129/5). In den späteren Stellungnahmen vom 11. Novem - ber und vom 21. Dezember 2013 kam med. pract . H.___ insoweit auf seine frühere Beurteilung zurück, als er als Ursache der Fatigue -Symptoma tik nun den organischen Zustand nach der Hirnoperation nannte und für die Zeit bis Juni 2013 eine 100%ige und für die Zeit ab Juli 2013 noch eine 40%ige Arbeitsunfähigkeit für angepasste Tätigkeiten annahm ( Urk. 10/141/2) , offenbar ausgehend vom Attest einer Arbeitsunfähigkeit von 35-50 % im Bericht der Klinik für Neurologie des F.___ über die neuropsycholo gische Untersuchung vom 10. Juni 2013 (vgl. Urk. 10/126/3).</w:t>
      </w:r>
    </w:p>
    <w:p>
      <w:r>
        <w:t>Die befristete Rentenzusprechung vom 1 2. Juni 2014 basierte auf diese r neue n Beurteilung von med. pract . H.___</w:t>
      </w:r>
    </w:p>
    <w:p>
      <w:r>
        <w:t>sowie auf dem Bericht vom 31. Juli 2013 über die Haushaltabklärung vom 2. April 2013 ( Urk. 10/128) und der gestützt darauf getroffenen Annahme, die Beschwerdeführerin wäre bei guter Gesund heit je zu 50 % erwerbstätig u nd im Haushalt tätig (vgl. Urk. 10/141/3).</w:t>
      </w:r>
    </w:p>
    <w:p>
      <w:r>
        <w:t>Massgebende Vergleichsbasis bei der Frage nac h der Glaubhaftigkeit einer Ver än derung bis zur angefochte nen Verfügung vom 4. Februar 2016 sind somit</w:t>
      </w:r>
    </w:p>
    <w:p>
      <w:r>
        <w:t>in Bezug auf den medizinischen Sachverhalt die Untersuchungsergebnisse in den vorstehend zitierten, von</w:t>
      </w:r>
    </w:p>
    <w:p>
      <w:r>
        <w:t>med. pract . H.___</w:t>
      </w:r>
    </w:p>
    <w:p>
      <w:r>
        <w:t>ausgewerteten Berichten und in allen weiteren bis zum Erlass der Verfügung vom 1 2. Juni 2014 verfassten Berichten. In Bezug auf die Tätigkeit der Beschwerdeführerin in Beruf und Haushalt sind für den Vergleich die Verhältnisse massgebend, wie sie im Abklärungsbericht vom 31. Juli 2013 dokumentiert sind und sich bis zum Erlass der Verfügung vom 1 2. Juni 2014 entwickelt haben.</w:t>
      </w:r>
    </w:p>
    <w:p>
      <w:r>
        <w:rPr>
          <w:b/>
        </w:rPr>
        <w:t>E. 2.4.1</w:t>
      </w:r>
    </w:p>
    <w:p>
      <w:r>
        <w:t>KD Dr. D.___</w:t>
      </w:r>
    </w:p>
    <w:p>
      <w:r>
        <w:t>beschrieb im Bericht vom 2. Oktober 2014 über die Kontroll - unter suchung vom 23. September 2014 einen unveränderten radiolo gischen Befund vom 8. September 2014 . Die Gesichtsfeldeinschränkung und die druckartigen Kopfschmerzen bezeichnete KD Dr. D.___ ebenfalls als unverän dert seit einer letzten Untersu chung vom 11. Februar 2014, ebenso die ausge prägte Tagesmüdigkeit und Energielosigkeit sowie die verminderte körperliche und kognitive Belastbarkeit ( Urk. 10/163/14). Auf die Frage der Beschwerde führerin nach Veränderungen in den Diagnosen seit Frühjahr 2013 hin ver neinte KD Dr. D.___ am 18. Februar 2015 erneut, dass sich aus neurologischer und neurochirurgischer Sicht etwas geändert habe , und sprach nur von einer Verstärkung der depressiven Symptomatik, allerdings bereits seit September 2012 ( Urk. 10/173/1). Zur kognitiven Belastbarkeit liegt d er Bericht von Dr. J.___ über die verhaltensneurologisch-neuropsychologische Unter suchung vom 16. Februar 2015 vor ( Urk. 10/173/2-4), dieser weist jedoch auf keine namhaften Veränderungen seit der neuropsychologischen Untersuchung im F.___ vom 10. Juni 2013 ( Urk. 10/126) hin. Wiederum wurde die Verlangsamung in verschiedenen kognitiven Bereichen und generell im Arbeitstempo beschrieben, ebenso Einschränkungen in der Aufmerksamkeit un d Auffälligkeiten in der Redeweise ( Urk. 10/173/3). Neu erklärte Dr. J.___ auch die Depression mit den Residuen nach der Tumor-Operation ( Urk. 10/173/3); damit ist jedoch keine Veränderung seit dem Erlass der Verfü gung vom 1 2. Juni 2014 dargetan.</w:t>
      </w:r>
    </w:p>
    <w:p>
      <w:r>
        <w:t>Die Schwindelbeschwerden sodann ware n gemäss dem Bericht von KD Dr. D.___ vom 2. Oktober 2014 zwischenzeitlich nicht mehr aufgetreten (Urk. 10/163/14) , und dementsprechend liegt lediglich ein Bericht des Interdis ziplinären Zentrums für Schwindel und Gleichgewichtsstörungen des F.___ vom 13. März 2013 vor ( Urk. 10/170/1-3), nicht aber ein Bericht, der eine Veränderung in der Zeit nach dem Erlass der Verfügung vom 1 2. Juni 2014 belegen würde.</w:t>
      </w:r>
    </w:p>
    <w:p>
      <w:r>
        <w:t>Die Augenklinik des F.___ konnte im Fragebogen der Beschwerdeführerin am 5. Februar 2015 von Seiten ihres Fachgebietes gleich ermassen keine Veränderungen seit Juni 2014 nenne n, sondern hielt nur fest, die inkomplette Hemianopsie</w:t>
      </w:r>
    </w:p>
    <w:p>
      <w:r>
        <w:t>(halbseitiger Gesichtsfeldausfall) sei in der Zeit von 2012 bis August 2013 regredient gewesen und der Befund anlässlich der Untersuchung vom 19. August 2014 (vgl. Urk. 10/163/9-12) könne nicht mit de n Vorbefunden verglichen werden , da eine andere Untersuchungsmethode angewandt worden sei ( Urk. 10/170/10). Ferner deuten a uch d ie neuesten Untersuchungsergebnisse der Augenklinik vom 24. Februar 2015, welche die Beschwerdeführerin ohne kom m entierenden Begleitbericht der K linik einreichen liess ( Urk. 10/175/8 ), für sich allein nicht auf eine massgebliche Zustandsverän derung seit Juni 2014 hin .</w:t>
      </w:r>
    </w:p>
    <w:p>
      <w:r>
        <w:t>Desgleichen verneinte d ie H ausärztin Dr. I.___ im Fragebogen der Beschwerde führerin sowohl Veränderungen in den Diagnosen als auch solche in deren Auswirkungen ( Urk. 10/170/19).</w:t>
      </w:r>
    </w:p>
    <w:p>
      <w:r>
        <w:t>Veränderungen hinsichtlich der Unfallverletzungen des Jahrs 1985 schliesslich sind in keinem der Berichte erwähnt, die anlässlich der Neuanmeldung einge reicht worden sind.</w:t>
      </w:r>
    </w:p>
    <w:p>
      <w:r>
        <w:rPr>
          <w:b/>
        </w:rPr>
        <w:t>E. 2.4.2</w:t>
      </w:r>
    </w:p>
    <w:p>
      <w:r>
        <w:t>Die eigenen Erhebungen der Beschwerdegegnerin führ en ebenfalls nicht zu Hin weisen, die eine massgebende Veränderung seit Juni 2014 glaubhaft machten.</w:t>
      </w:r>
    </w:p>
    <w:p>
      <w:r>
        <w:t>Dr. K.___ schilderte im Bericht vom 18. Juni 2015 über die psychotherapeutische Behandlung der Beschwerdeführer in bei seiner Ehefrau keinen eigentlichen Behandlungsverlauf, sondern hielt nur fest, es sei noch offen, wie gut sich die Beschwerdeführerin durch die psychotherapeutischen Gespräche stabilisieren lasse, da durch die laufende Kampfscheidung immer wieder erhebliche Störmo mente aufträten ( Urk. 10/180/2). Damit ist weder eine Verbesserung noch eine Verschlechterung in der Zeit seit Juni 2014 beschrieben.</w:t>
      </w:r>
    </w:p>
    <w:p>
      <w:r>
        <w:t>Des Weiteren hielt KD Dr. D.___ im Bericht vom 20. Juli 2015, dem eine aktu elle Unt ersuchung vom 7. Juli 2015 zugrunde lag (vgl. Urk. 10/181/1), wohl fest, die Beschwerdeführerin berichte über eine Verschlechterung ihres allge meinen Zustands , über eine zunehmende Unsicherheit aufgrund der Gesichts feldeinschränkung und über eine Verschlechterung hinsichtlich der Tagesmü digkeit , der Energielosigkeit und der verminderte n körperlichen und kognitiven Belastbarkeit ( Urk. 10/181/2) . Eine Verschlechterung spezifisch seit dem Erlass der Verfügung vom 1 2. Juni 2014 ist damit jedoch noch nicht glaubhaft gemacht , denn KD Dr. D.___ nannte als Zeitraum der Verschlechterung neben dem aktuelle n Scheidungsverfahren generell die Zeit seit der Trennung vom Ehemann ( Urk. 10/181/2).</w:t>
      </w:r>
    </w:p>
    <w:p>
      <w:r>
        <w:rPr>
          <w:b/>
        </w:rPr>
        <w:t>E. 2.4.3</w:t>
      </w:r>
    </w:p>
    <w:p>
      <w:r>
        <w:t>Fehlt es somit an der Glaubhaftigkeit einer Veränderung in Bezug auf die Diag nose und deren Auswirkungen , so fragt sich noch, ob entsprechend der Ansicht in der Beschwerdeschrift ( Urk. 1 S. 3 ff. , Urk. 12 ) in dem Sinne eine Verände rung glaubhaft ist, als sich eine ursprünglich gestellte Progn ose als unrichtig erwiesen hat.</w:t>
      </w:r>
    </w:p>
    <w:p>
      <w:r>
        <w:t>Auch dies ist indessen zu verneinen. Zwar trifft zu, dass der RAD-Arzt med. pract . H.___ in seiner Stellungnahme vom 31. Juli 2013 prognostische Über legungen gemacht hatte ( Urk. 10/129/5) . In den Stellungnahmen vom 11. November und vom 21. Dezember 2013 ging der RAD-Arzt hingegen nicht prognostisch, sondern rückwirkend ab dem 1. Juli 2013 von einer Erhöhung der Arbeitsfäh igkeit von 0 % auf 60 % aus ( Urk. 10/141/2), und es ist diese Annahme , welche die Beschwerdegeg n erin der Verfügung vom 1 2. Juni 2014 zugrunde legte, mit der sie der Beschwerdeführerin eine bis Ende September 2013 befristete Rente zusprach . Somit ist nicht ersichtlich, inwiefern sich in der Zeit zwischen dem 1 2. Juni 2014 und dem Erlass der Verfügung vom 4. Februar 2016 eine günstige Prognose nicht bewahrheitet haben sollte.</w:t>
      </w:r>
    </w:p>
    <w:p>
      <w:r>
        <w:rPr>
          <w:b/>
        </w:rPr>
        <w:t>E. 2.5</w:t>
      </w:r>
    </w:p>
    <w:p>
      <w:r>
        <w:t>Die Beschwerdeführerin liess sodann nicht g eltend machen, zwischen dem 12. Juni 2014 und dem 4. Februar 2016 hätte sich in der Verteilung ihres Ein satzes für Beruf und Haushalt zu je 50 %</w:t>
      </w:r>
    </w:p>
    <w:p>
      <w:r>
        <w:t>etwas geändert. A uch in dieser Hin sicht ist also keine Veränderung glaubhaft gemacht worden, sondern es gilt nach wie vor die Angabe der Beschwerdeführerin anlässlich der Haushaltab klärung vom April 2013, wonach sie nur in einem reduzierten Pensum arbeiten könne, da die Kinder (zehn und dreizehn Jahre alt) nicht in einen Hort gehen wollten ( Urk. 10/128/3) .</w:t>
      </w:r>
    </w:p>
    <w:p>
      <w:r>
        <w:t>Für die Zukunft ist gut denkbar, dass der Abschluss des Scheidungsverfahrens und das Heranwachsen der Kinder Änderungen in den mutmasslichen Tätig keitsfeldern der Beschwerdeführerin mit sich bringen . Diese Änderungen müss ten jedoch mit einer neuen Anmeldung geltend gemacht werden.</w:t>
      </w:r>
    </w:p>
    <w:p>
      <w:r>
        <w:rPr>
          <w:b/>
        </w:rPr>
        <w:t>E. 2.6</w:t>
      </w:r>
    </w:p>
    <w:p>
      <w:r>
        <w:t>Ist nach dem Gesagten weder eine Veränderung im medizinischen Sachverhalt noch eine anderweitige Veränderung glaubhaft, so ist die Beschwerdegegnerin auf die Eingabe vom 4. Dezember 2014, soweit diese als neue Anmeldung zu behandeln ist, zu Recht nicht eingetreten. 3.</w:t>
      </w:r>
    </w:p>
    <w:p>
      <w:r>
        <w:t>Die Beschwerdeführerin liess in der Stellungnahme vom 13. Februar 2015 zum Vorbescheid im Sinne von Ev entualbegehren beantragen , die Anmeldung vom 4. Dezember 2014 sei als Wiedere r wägungs- und als Revisionsgesuch (prozessu ale Revision) zu behandeln ( Urk. 10/171). Die Beschwerdegegnerin gab diese Anträge in der angefochtenen Verfügung zwar wieder ( Urk. 2 S. 1 ), ging jedoch nicht auf sie ein . Daher können sie auch nicht Gegenstand des vorliegenden Verfahrens sein.</w:t>
      </w:r>
    </w:p>
    <w:p>
      <w:r>
        <w:t>Die Sache ist jedoch zum</w:t>
      </w:r>
    </w:p>
    <w:p>
      <w:r>
        <w:t>Entscheid über diese Anträge (vgl. Art. 53 Abs. 1 und Abs. 2 ATSG) an die Beschwerdegegnerin zu überweisen. In Bezug auf das Wiedererwägungsgesuch gilt zwar, dass dessen Behandlung rechtsprechungs gemäss in das Ermessen des Versicherungsträgers fällt und kein gerichtlich durchsetzbarer Anspruch auf eine Wiedererwägung besteht, weshalb das Nicht eintreten auf ein Wiedererwägungsgesuch nicht in Verfügungsform gekleidet werden muss, sondern in einfacher Briefform ergehen kann (BGE 133 V 50 E. 4.1 mit Hinweisen und E. 4.3).</w:t>
      </w:r>
    </w:p>
    <w:p>
      <w:r>
        <w:t>Vorliegendenfalls</w:t>
      </w:r>
    </w:p>
    <w:p>
      <w:r>
        <w:t>hat die Beschwerdegegnerin aber auch keinen solchen Brief verfasst. Hinzu kommt, dass med. pract . H.___ in seiner Stellungnahme vom 3 0. Dezember 2014 Zweifel an der 60%igen Arbeitsfähigkeit äusserte, von der er vor dem Erlass der Verfügung vom 1 2. Juni 2014 ausgegangen war, und empfahl, die Arbeitsfähigkeit nochmals von der behandelnden neurologischen Fachperson evaluieren zu lassen ( Urk. 10/164/3). Dem Inhalt nach legte er der Beschwerdegegnerin damit aus ärztlicher Sicht die Prüfung einer Wiedererwägung nahe. 4.</w:t>
      </w:r>
    </w:p>
    <w:p>
      <w:r>
        <w:t>Zusammengefasst ist die Beschwerde abzuweisen und die Sache ist nach Eintritt der Rechtskraft dieses Urteils an die Beschwerdegegnerin zu überweisen, damit sie über die Anträge der Beschwerdeführerin auf Wiedererwägung und auf pro zessuale Revision der Verf ügung vom 1 2. Juni 2014 entscheide .</w:t>
      </w:r>
    </w:p>
    <w:p>
      <w:r>
        <w:rPr>
          <w:b/>
        </w:rPr>
        <w:t>E. 5</w:t>
      </w:r>
    </w:p>
    <w:p>
      <w:r>
        <w:t>Da es um die Bewilligung oder Verweigerung von Versicherungsleistungen geht, ist das Verfahren kostenpflichtig. Die Gerichtskosten sind nach dem Verfahrens aufwand und unabhängig vom Streitwert im Rahmen von Fr. 200.-- bis Fr. 1‘000.-- festzulegen (Art. 69 Abs. 1 bis IVG) und auf Fr. 600.-- anzusetzen. Entsprechend dem Ausgang des Verfahrens sind sie der unterliegenden Beschwerdeführerin aufzuerlegen. Das Gericht erkennt: 1.</w:t>
      </w:r>
    </w:p>
    <w:p>
      <w:r>
        <w:t>Die Beschwerde</w:t>
      </w:r>
    </w:p>
    <w:p>
      <w:r>
        <w:t>wird abgewiesen.</w:t>
      </w:r>
    </w:p>
    <w:p>
      <w:r>
        <w:t>Die Sache wird nach Eintritt der Rechtskraft dieses Urteils an die Beschwerdegegnerin überwiesen, damit sie über die Anträge der Beschwerdeführerin auf Wiedererwägung und auf prozessuale Revision der Verf ügung vom 1 2. Juni 2014 entscheide .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Christoph Erdös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