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IV.2016.00276 vom 18. April 2017</w:t>
      </w:r>
    </w:p>
    <w:p>
      <w:r>
        <w:t>ZH Sozialversicherungsgericht, 2017-04-18, DE</w:t>
      </w:r>
    </w:p>
    <w:p>
      <w:r>
        <w:rPr>
          <w:b/>
        </w:rPr>
        <w:t xml:space="preserve">Quelle: </w:t>
      </w:r>
      <w:r>
        <w:t>https://mcp.opencaselaw.ch/entscheid/zh_sozialversicherungsgericht_IV.2016.00276</w:t>
      </w:r>
    </w:p>
    <w:p>
      <w:r>
        <w:t>FR: ZH_SOZIALVERSICHERUNGSGERICHT IV.2016.00276 du 18 avril 2017</w:t>
      </w:r>
    </w:p>
    <w:p>
      <w:r>
        <w:t>IT: ZH_SOZIALVERSICHERUNGSGERICHT IV.2016.00276 del 18 aprile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IVG). Erwerbs unfähigkeit ist der durch Beeinträchtigung der körperlichen, geistigen oder psychischen Gesundheit verursachte und nach zumutbarer Behandlung und Eingliederung verbleibende ganze oder teilweise Verlust der Erwerbsmöglich 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bei einem Invaliditätsgrad von mindestens 50 % auf eine halbe Rente, bei einem Invaliditätsgrad von mindestens 60 % auf eine Dreivier telsrente und bei einem Invaliditätsgrad von mindestens 70 % auf eine ganze Rente ( Art. 28 Abs.</w:t>
      </w:r>
    </w:p>
    <w:p>
      <w:r>
        <w:rPr>
          <w:b/>
        </w:rPr>
        <w:t>E. 1.3</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medizini 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 einkommen). Der Einkommensvergleich hat in der Regel in der Weise zu er folgen, dass die b 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w:t>
      </w:r>
    </w:p>
    <w:p>
      <w:r>
        <w:rPr>
          <w:b/>
        </w:rPr>
        <w:t>E. 1.4</w:t>
      </w:r>
    </w:p>
    <w:p>
      <w:r>
        <w:t>Ändert sich der Invaliditätsgrad einer Rentenbezügerin oder eines Rentenbezü gers erheblich, so wird die Rente von Amtes wegen oder auf Ge such hin für die Zukunft entsprechend erhöht, herabgesetzt oder aufgehoben ( Art. 17 Abs. 1 ATSG ). Anlass zur Rentenrevision gibt jede wesentliche Än derung in den tatsächlichen Verhältnissen, die geeignet ist, den Invaliditäts 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 ben (BGE 130 V 343 E. 3.5 mit Hinweisen). Eine Veränderung der gesund heitlichen Verhältnisse liegt auch bei gleich gebliebener Diagnose vor, wenn sich ein Leiden in seiner Intensität und in seinen Auswirkungen auf die Ar beitsfähigkeit verändert hat (Urteile des Bundesgerichts 9C_261/2009 vom 1 1. Mai 2009 E. 1.2 und I 212/03 vom 28. August 2003 E. 2.2.3). Dagegen stellt die bloss unterschiedliche Beurteilung der Auswirkungen eines im We sentlichen unverändert gebliebenen Gesundheitszustandes auf die Arbeitsfä higkeit für sich allein genommen keinen Revisionsgrund im Sinne von Art. 17 Abs. 1 ATSG dar. Zeitliche Vergleichsbasis für die Beurteilung einer anspruchserheblichen Änderung des Invaliditätsgrades bilden die letzte rechtskräftige Verfügung oder der letzte rechtskräftige Einspracheentscheid, welche oder welcher auf einer materiellen Prüfung des Rentenanspruchs mit rechtskonformer Sachverhaltsabklärung, Beweiswürdigung und Invaliditäts bemessung beruht (BGE 133 V 108; vgl. auch BGE 130 V 71 E. 3.2.3; Urteil des Bundesgerichts 9 C_438/2009 vom 26. März 2010 E. 2. 1 mit Hinweisen).</w:t>
      </w:r>
    </w:p>
    <w:p>
      <w:r>
        <w:rPr>
          <w:b/>
        </w:rPr>
        <w:t>E. 1.5</w:t>
      </w:r>
    </w:p>
    <w:p>
      <w:r>
        <w:t>Der Revisionsordnung nach Art. 17 ATSG geht der Grundsatz vor, dass die Verwaltung befugt ist, jederzeit von Amtes wegen auf eine formell rechts kräftige Verfügung, welche nicht Gegenstand materieller richterlicher Beur teilung gebildet hatte, zurückzukommen, wenn sich diese als zweifellos un richtig erweist und ihre Berichtigung von erheblicher Bedeutung ist.</w:t>
      </w:r>
    </w:p>
    <w:p>
      <w:r>
        <w:rPr>
          <w:b/>
        </w:rPr>
        <w:t>E. 1.6</w:t>
      </w:r>
    </w:p>
    <w:p>
      <w:r>
        <w:t>Nach lit. a Abs. 1 der Schlussbestimmungen der Änderung des IVG vom 18. März 2011 (6. IV-Revision, erstes Massnahmenpaket, in Kraft getreten am 1. Januar 2012; im Folgenden: SchlB zur 6. IV-Revision) werden Renten, die bei pathogenetisch-ätiologisch unklaren syndromalen Beschwerdebildern ohne nachweisbare organische Grundlage gesprochen wurden, innerhalb von drei Jahren nach Inkrafttreten dieser Änderung überprüft. Sind die Voraus setzungen nach Artikel 7 ATSG nicht erfüllt, so wird die Rente herabgesetzt oder aufgehoben, auch wenn die Voraussetzungen von Artikel 17 Absatz 1 ATSG nicht erfüllt sind. Diese Bestimmung ist verfassungs- und EMRK-kon form (BGE 139 V 547 E. 3).</w:t>
      </w:r>
    </w:p>
    <w:p>
      <w:r>
        <w:rPr>
          <w:b/>
        </w:rPr>
        <w:t>E. 1.7</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w:t>
      </w:r>
    </w:p>
    <w:p>
      <w:r>
        <w:rPr>
          <w:b/>
        </w:rPr>
        <w:t>E. 2</w:t>
      </w:r>
    </w:p>
    <w:p>
      <w:r>
        <w:t>IVG).</w:t>
      </w:r>
    </w:p>
    <w:p>
      <w:r>
        <w:rPr>
          <w:b/>
        </w:rPr>
        <w:t>E. 2.1</w:t>
      </w:r>
    </w:p>
    <w:p>
      <w:r>
        <w:t>Die Beschwerdegegnerin begründete die rentenaufhebende Verfügung vom 3. Februar 2016 (Urk. 2) damit, dass die Rentenaufhebung gestützt auf die SchlB IVG zur</w:t>
      </w:r>
    </w:p>
    <w:p>
      <w:r>
        <w:rPr>
          <w:b/>
        </w:rPr>
        <w:t>E. 2.2</w:t>
      </w:r>
    </w:p>
    <w:p>
      <w:r>
        <w:t>Dr. med. I.___ , Facharzt für Psychiatrie und Psychotherapie FMH, und Dr. phil. J.___ , Klinischer Psychologe, vom Medizinischen Zentrum G.___, kritisierten in ihrer Stellungnahme vom 9. Februar 2015 (Urk. 7/131/1-5) das psychiatrische Teilgutachten von Dr. B.___ . So sei unter anderem die Aufnahme der Beschwerden oberflächlich gewesen (S. 2 f.). Die kritisierte Anamnese be schlägt jedoch das allgemeininternisti sche Teilgutachten, welches in Bezug auf die psychischen Beschwerden na turgemäss weniger einlässlich ist. Dem Z.___- Teilgutachten von Dr. B.___</w:t>
      </w:r>
    </w:p>
    <w:p>
      <w:r>
        <w:t>hingegen ist eine ausführliche Anamnese zu entnehmen ( Urk. 7/126/54-57 ). Entsprechendes gilt für die psychopathologischen Befunde ( Urk. 7/126/57 f.). Dass keine psychiatrischen Diagnosen gestellt wurden, liegt nicht daran, dass die Symptomatik nicht erfasst worden wäre , sondern wie bereits dargelegt unter anderem am Verhalten des Beschwerdeführers anlässlich der Begut achtung. Die von Dr. I.___ und Dr. phil. J.___</w:t>
      </w:r>
    </w:p>
    <w:p>
      <w:r>
        <w:t>vom Medizinischen Zent rum G.___ aufgeführten Beschwerden sind im Übrigen praktisch gleich lautend wie diejenigen, die bereits im Bericht vom 1 1. Juni 2013 ( Urk. 7/107/15) wiedergegeben worden waren;</w:t>
      </w:r>
    </w:p>
    <w:p>
      <w:r>
        <w:t>d er genannte Bericht lag dem psychiatrischen Z.___-Teilgutachter Dr. B.___ vor. Die vom Beschwerde führer beklagten Schlafstörungen (S. 3) wurden von Dr. B.___ erfasst (Urk. 7/126/54). Die geltend gemachten Fehler im Gutachten (S. 2) stehen im Zusammenhang mit der Biografie des Beschwerdeführers und sind f ür die medizinische Beurteilung nicht entscheidend . Entgegen den Vorbringen von Dr. I.___ und Dr. phil. J.___ wurde die Verbesserung bezüglich der affek tiven Störung nachvollziehbar begründet. Der Spiegel des verordneten Anti depressivums Trazodon befand sich in der laborchemischen Untersuchung vom 1 4. April 2014 im therapeutischen Bereich ( Urk. 7/126/52). Gemäss Dr. B.___</w:t>
      </w:r>
    </w:p>
    <w:p>
      <w:r>
        <w:t>erschien es damit nachvollziehbar, dass hinsichtlich der affek tiven Störung unter geeigneter Behandlung eine relevante Verbesserung er reicht werden konnte ( Urk. 7/126/58). 5.</w:t>
      </w:r>
    </w:p>
    <w:p>
      <w:r>
        <w:rPr>
          <w:b/>
        </w:rPr>
        <w:t>E. 2.3</w:t>
      </w:r>
    </w:p>
    <w:p>
      <w:r>
        <w:t>Der Beschwerdeführer wandte in Bezug auf das Z.___- Teilgutachten von Dr. B.___ zudem ein, dass s eine Lebensumstände ohne weiteres geeignet gewesen seien ,</w:t>
      </w:r>
    </w:p>
    <w:p>
      <w:r>
        <w:t>die psychiatrische Problematik zu verursachen ( Urk. 1 S. 3). Diese Aussage ist jedoch dem Teilgutachten nicht zu entnehmen. Ebenso we nig ist aus den Akten ersichtlich, dass der “ Unfallgegner “</w:t>
      </w:r>
    </w:p>
    <w:p>
      <w:r>
        <w:t>(Autounfall vom 10. Juni 2007) verstorben ist ;</w:t>
      </w:r>
    </w:p>
    <w:p>
      <w:r>
        <w:t>dieser hat sich beim Unfall schwere Verletzun gen zugezogen und ist seither querschnittgelähmt. 5. 3</w:t>
      </w:r>
    </w:p>
    <w:p>
      <w:r>
        <w:t>Zusammenfassend ergibt sich eine 80%ige Arbeitsfähigkeit in einer den Be schwerden angepassten leichten Tätigkeit.</w:t>
      </w:r>
    </w:p>
    <w:p>
      <w:r>
        <w:t>Wie der Beschwerdeführer inso weit zutreffend ausführte ( Urk.</w:t>
      </w:r>
    </w:p>
    <w:p>
      <w:r>
        <w:rPr>
          <w:b/>
        </w:rPr>
        <w:t>E. 2.5</w:t>
      </w:r>
    </w:p>
    <w:p>
      <w:r>
        <w:t>Der Vergleich des Valideneinkommens von Fr. 80‘981. -- mit dem Invaliden - ein kommen von Fr. 52‘14 2 . -- ergibt einen rentenausschliessenden Inva - liditätsgrad ( von 36 % ).</w:t>
      </w:r>
    </w:p>
    <w:p>
      <w:r>
        <w:t>Auch aus einem vom Beschwerdeführer geltend gemachten Valideneinkommen per 2012 von Fr. 83‘420.10 (79‘759.97 / 2092 x 2188 ; vgl. Urk.</w:t>
      </w:r>
    </w:p>
    <w:p>
      <w:r>
        <w:rPr>
          <w:b/>
        </w:rPr>
        <w:t>E. 6</w:t>
      </w:r>
    </w:p>
    <w:p>
      <w:r>
        <w:t>IV - Revision nicht erfüllt sein.</w:t>
      </w:r>
    </w:p>
    <w:p>
      <w:r>
        <w:rPr>
          <w:b/>
        </w:rPr>
        <w:t>E. 9</w:t>
      </w:r>
    </w:p>
    <w:p>
      <w:r>
        <w:t>.1</w:t>
      </w:r>
    </w:p>
    <w:p>
      <w:r>
        <w:t>Die Kosten des Verfahrens gemäss Art. 69 Abs. 1 bis IVG sind ermessensweise auf Fr. 1‘0 00.-- festzusetzen und entsprechend dem Ausgang des Verfahrens der unterliegenden Beschwerdegegnerin aufzuerlegen.</w:t>
      </w:r>
    </w:p>
    <w:p>
      <w:r>
        <w:rPr>
          <w:b/>
        </w:rPr>
        <w:t>E. 9.2</w:t>
      </w:r>
    </w:p>
    <w:p>
      <w:r>
        <w:t>Dem Beschwerdeführer steht eine Prozessentschädigung zu, welche vom Ge richt ohne Rücksicht auf den Streitwert nach der Bedeutung der Streitsache und nach der Schwierigkeit des Prozesses, dem Zeitaufwand und den Bar auslagen festgesetzt wird (§ 34 Abs. 1 und 3 des Gesetzes über das Sozial versicherungsgericht, GSVGer). Entsprechend ist ihm eine Prozessentschädi gung von Fr. 2‘400.-- (inkl . Barauslagen und MWSt) auszurichten. Das Gericht erkennt: 1.</w:t>
      </w:r>
    </w:p>
    <w:p>
      <w:r>
        <w:t>In Gutheissung der Beschwerde wird die angefochtene Verfügung der Sozialversicherungsanstalt des Kantons Zürich, IV-Stelle, vom 3. Februar 2016 mit der Feststellung aufgehoben, dass der Beschwerdeführer einstweilen weiterhin Anspruch auf eine Dreiviertelsrente hat. 2.</w:t>
      </w:r>
    </w:p>
    <w:p>
      <w:r>
        <w:t>Die Gerichtskosten von Fr. 1 ‘ 000.-- werden der Beschwerdegegnerin auferlegt. Rech nung und Einzahlungsschein werden der Kostenpflichtigen nach Eintritt der Recht s kraft zugestellt. 3.</w:t>
      </w:r>
    </w:p>
    <w:p>
      <w:r>
        <w:t>Die Beschwerdegegnerin wird verpflichtet, dem Beschwerdeführer eine Prozessent schädigung von Fr. 2‘400.-- (inklusive Barauslagen und Mehrwertsteuer) zu be zahlen. 4.</w:t>
      </w:r>
    </w:p>
    <w:p>
      <w:r>
        <w:t>Zustellung gegen Empfangsschein an: - Rechtsanwalt Dr. Kreso Glavas - Sozialversicherungsanstalt des Kantons Zürich, IV-Stelle - Bundesamt für Sozialversicherungen sowie an: - Gerichtskasse (im Dispositiv nach Eintritt der Rechtskraft) 5.</w:t>
      </w:r>
    </w:p>
    <w:p>
      <w:r>
        <w:t>Gegen diesen Entscheid kann innert 30 Tagen seit der Zustellung beim Bundesge 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