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IV.2016.00248 vom 20. April 2016</w:t>
      </w:r>
    </w:p>
    <w:p>
      <w:r>
        <w:t>ZH Sozialversicherungsgericht, 2016-04-20, DE</w:t>
      </w:r>
    </w:p>
    <w:p>
      <w:r>
        <w:rPr>
          <w:b/>
        </w:rPr>
        <w:t xml:space="preserve">Quelle: </w:t>
      </w:r>
      <w:r>
        <w:t>https://mcp.opencaselaw.ch/entscheid/zh_sozialversicherungsgericht_IV.2016.00248</w:t>
      </w:r>
    </w:p>
    <w:p>
      <w:r>
        <w:t>FR: ZH_SOZIALVERSICHERUNGSGERICHT IV.2016.00248 du 20 avril 2016</w:t>
      </w:r>
    </w:p>
    <w:p>
      <w:r>
        <w:t>IT: ZH_SOZIALVERSICHERUNGSGERICHT IV.2016.00248 del 20 aprile 2016</w:t>
      </w:r>
    </w:p>
    <w:p>
      <w:pPr>
        <w:pStyle w:val="Heading2"/>
      </w:pPr>
      <w:r>
        <w:t>Erwägungen</w:t>
      </w:r>
    </w:p>
    <w:p>
      <w:r>
        <w:rPr>
          <w:b/>
        </w:rPr>
        <w:t>E. 1</w:t>
      </w:r>
    </w:p>
    <w:p>
      <w:r>
        <w:t>X.___ , geboren 1990, von Beruf Fachmann für Betriebsunterhalt, mel dete sich am 26 . Juli 2010 erstmals unter Hinweis auf Sucht und AD HS bei der S ozialversicherungsanstalt des Kantons Zürich, IV-Stelle, zum Leistungsbezug an ( Medizinische Massnahmen; Urk. 7/3), welches Gesuch die IV-Stelle mit Ver fügung vom 27. September 2010 abwies , da der Versicherte das 20.</w:t>
      </w:r>
    </w:p>
    <w:p>
      <w:r>
        <w:t>Altersjahr bereits überschritten hatte ( Urk. 7/10 ). Mit Gesuch vom 2. Februar 2015 meldete sich X.___ erneut bei der Invalidenversicherung zum Leistungsbezug an, unter Hinweis auf einen seit 1. September 2014 bestehenden Rückfall ( „ Depression und physische und psychische Erkrankung , Überlastung bei der Arbeit und private Überlastung sowie Rückfall mit Medikamenten “ ; Urk. 7/1</w:t>
      </w:r>
    </w:p>
    <w:p>
      <w:r>
        <w:rPr>
          <w:b/>
        </w:rPr>
        <w:t>E. 3</w:t>
      </w:r>
    </w:p>
    <w:p>
      <w:r>
        <w:t>). Die IV-Stelle zog daraufhin die Akten des zuständigen Kranken tag geld ver siche rers bei (Urk.</w:t>
      </w:r>
    </w:p>
    <w:p>
      <w:r>
        <w:t>7/20) und tätigte Abklärungen in medizinischer (Urk. 7/23) sowie erwerblicher (Urk. 7/27) Hinsicht.</w:t>
      </w:r>
    </w:p>
    <w:p>
      <w:r>
        <w:t>Nach Durchführung des Vorbeschei d verfah rens (Vorbescheid vom 5. November</w:t>
      </w:r>
    </w:p>
    <w:p>
      <w:r>
        <w:t>2015; U rk. 7/29 ; Einwand vom 30. November 2015; Urk. 7/32 ) verneinte die IV-Stelle mit Verfügung vom 19. Januar 2016 einen Anspruch auf IV-Leistungen (Urk. 7/35 = Urk. 2). 2.</w:t>
      </w:r>
    </w:p>
    <w:p>
      <w:r>
        <w:t>Dagegen lässt</w:t>
      </w:r>
    </w:p>
    <w:p>
      <w:r>
        <w:t>X.___ hierorts am 17. Februar 2016 Beschwerde erheben (Urk. 1) mit den Anträgen, es sei die angefochtene Verfügung vom 19. Januar 2016 aufzuheben und dem Beschwerdeführer seien IV-Leistungen (insbesondere berufliche Massnahmen) zu gewähren (1.), eventualiter sei die angefochtene Ver fügung aufzuheben und die Beschwerdegegnerin sei zu verpflichten, ein psy chiatrisches Gutachten in Auftrag zu geben, woraufhin neu zu verfügen sei (2.), alles unter Kosten- und Entschädigungsfolgen zuzüglich 8</w:t>
      </w:r>
    </w:p>
    <w:p>
      <w:r>
        <w:t>% Mehrwert steuer zu Lasten der Beschwerdegegnerin (3.; vgl. Urk. 1 S. 2 ). In verfahrens rechtlicher Hinsicht liess er alsdann die Durchführung eines zweiten Schriften wechsels be antragen ( Urk. 1 S. 3) .</w:t>
      </w:r>
    </w:p>
    <w:p>
      <w:r>
        <w:t>Mit Vernehmlassung vom 17. März 2016 stellte die IV-Stelle Antrag auf Abweisung der Beschwerde ( Urk. 6). Das Gericht zieht in Erwägung: 1.</w:t>
      </w:r>
    </w:p>
    <w:p>
      <w:r>
        <w:t>Die Vernehmlassung der Beschwerdegegnerin vom 1 7. März 2016 (Urk. 6 ) ent hält keine wesentlichen neuen Aspekte, zu denen dem Beschwerdeführer mit Blick auf die nachfolgenden Erwägungen Gelegenheit zur Stellungnahme ein geräumt werden müsste. Daher und aus prozessökonomischen Gründen rechtfertigt sich kein zweiter Schriftenwechsel, und es kann bei der Zustellung der Vernehm lassung zusammen mit dem Endentscheid sein Bewen den haben. 2.</w:t>
      </w:r>
    </w:p>
    <w:p>
      <w:r>
        <w:t>2.1</w:t>
      </w:r>
    </w:p>
    <w:p>
      <w:r>
        <w:t>Invalidität ist die voraussichtlich bleibende oder längere Zeit dauernde ganze oder teilweise Erwerbsunfähigkeit (Art. 8 Abs. 1 des Bundesgesetz es über den Allgemeinen Teils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2.2</w:t>
      </w:r>
    </w:p>
    <w:p>
      <w:r>
        <w:t>Gemäss ständiger Rechtsprechung begründet eine Drogensucht für sich allein keine Invalidität, sondern nur in Verbindung mit einem die Erwerbsfähigkeit beeinträchtigenden geistigen, körperlichen oder psychischen Gesundheitsscha den mit Krankheitswert, der zur Sucht geführt hat oder als deren Folge einge treten ist (BGE 102 V 167, 99 V 28 E.</w:t>
      </w:r>
    </w:p>
    <w:p>
      <w:r>
        <w:t>2; AHI 2002 S.</w:t>
      </w:r>
    </w:p>
    <w:p>
      <w:r>
        <w:t>30 E.</w:t>
      </w:r>
    </w:p>
    <w:p>
      <w:r>
        <w:t>2a, 2001 S.</w:t>
      </w:r>
    </w:p>
    <w:p>
      <w:r>
        <w:t>228 f. E.</w:t>
      </w:r>
    </w:p>
    <w:p>
      <w:r>
        <w:t>2b; SVR 2001 IV Nr. 3 S.</w:t>
      </w:r>
    </w:p>
    <w:p>
      <w:r>
        <w:rPr>
          <w:b/>
        </w:rPr>
        <w:t>E. 3.1</w:t>
      </w:r>
    </w:p>
    <w:p>
      <w:r>
        <w:t>Die IV- Stelle begründete die angefochtene Verfügung zur Hauptsache damit, dass die Arbeitsunfähigkeit vor allem durch das Abhängigkeitsverhalten be grün det sei und daher keine Invalidität im Sinne des Gesetzes vorliege. Die wei tere Erkrankung wäre ausserdem gezielt bei Besserung der Suchterkrankung therapeutisch aussichtsreich</w:t>
      </w:r>
    </w:p>
    <w:p>
      <w:r>
        <w:t>behandelbar (Urk. 2) .</w:t>
      </w:r>
    </w:p>
    <w:p>
      <w:r>
        <w:rPr>
          <w:b/>
        </w:rPr>
        <w:t>E. 3.2</w:t>
      </w:r>
    </w:p>
    <w:p>
      <w:r>
        <w:t>und I 29/06 vom 9. August 2007 E. 6.1 ). 5. 2</w:t>
      </w:r>
    </w:p>
    <w:p>
      <w:r>
        <w:t>Lassen sich die entscheidenden Fragen anhand der vorliegenden Berichte nicht beantworten und enthalten diese im Ü brigen auch keine zuverlässigen Angaben zur Arbeitsfähigkeit, ist eine umfassende psychiatrische Begutachtung ange zeigt. Zu diesem Zwecke ist die Sache an die IV-Stelle zurückzuweisen. Im Rahmen der zu veranlassenden Begutachtung wird dabei</w:t>
      </w:r>
    </w:p>
    <w:p>
      <w:r>
        <w:t>nicht nur abzuklären sein , ob und gegebenenfalls welche psychische n Gesundheitsschä den mit Krankheitswert und Auswirkung auf die Arbeitsfähigkeit vorlieg en , wobei – nachdem die stationären Behandlungen teilweise im Kontext mit psych os ozia len Belastungen standen (vgl. etwa Urk. 3/3 S. 1 und Urk. 7/20 S. 17) - allfällige Gesundheits störungen auch nachvollziehbar von</w:t>
      </w:r>
    </w:p>
    <w:p>
      <w:r>
        <w:t>solchen Belastungen abzu grenzen sein werden (vgl. dazu statt vieler etwa Urteil des Bundesgerichts 9C_140/2014 vom 7. Januar 2015 E. 3.3 mit Hinweisen auf die Rechtspre chung) . Ebenfalls werden im Gutachten die im Lichte der Rechtsprechung mass gebenden Fragen zu beant worten</w:t>
      </w:r>
    </w:p>
    <w:p>
      <w:r>
        <w:t>und insbesondere dazu Stellung zu nehmen haben , ob und gegebenen falls wie die</w:t>
      </w:r>
    </w:p>
    <w:p>
      <w:r>
        <w:t>Suchtmittelabhängigkeit und allfällige psy chische Begleiterkran kung en zusammenhängen beziehungsweise wie es sich mit allfälligen Wechsel wirkungen</w:t>
      </w:r>
    </w:p>
    <w:p>
      <w:r>
        <w:t>verhält</w:t>
      </w:r>
    </w:p>
    <w:p>
      <w:r>
        <w:t>(vgl. wiederum E. 2.2 hievor ) . Auch wird sich das Gutachten dazu zu äussern haben, ob und gegebenenfalls in welchem Umfang es de m</w:t>
      </w:r>
    </w:p>
    <w:p>
      <w:r>
        <w:t>Beschwerdeführer bei Aufbietung allen guten Willens, die ver bleibende Leis tungs fähigkeit zu verwerten, zumutbar ist, trotz eines allfälligen Gesund heits schadens einer Erwerbstätigkeit nachzugehen. Weiter ist zu klären, ob ein Sucht mittelentzug zumutbar ist und was davon im Hinblick auf die Beurteilung der Arbeitsfähigkeit zu erwarten ist. Gegebenenfalls wäre der Beschwerdeführer im Rahmen</w:t>
      </w:r>
    </w:p>
    <w:p>
      <w:r>
        <w:t>seiner Mitwirkungspflicht aufzufordern, sich einem Entzug zu unter ziehen, und hernach die Arbeitsfähigkeit zu berurteilen. Anschliessend wird die IV-Stelle neu über den Anspruch de s Beschwerdeführer s auf Leistungen der Invalidenversicherung zu verfügen haben. In diesem Sinne ist die Beschwerde gutzuheissen.</w:t>
      </w:r>
    </w:p>
    <w:p>
      <w:r>
        <w:t>5 . 3</w:t>
      </w:r>
    </w:p>
    <w:p>
      <w:r>
        <w:t>Da die Rückweisung allein in der notwendigen Erhebung einer bisher vollstän dig ungeklärten Frage begründet ist, steht sie im Einklang mit der bundesge richtlichen Rechtsprechung (BGE 137 V 210 E. 4.4.1.4). 6. 6 .1</w:t>
      </w:r>
    </w:p>
    <w:p>
      <w:r>
        <w:t>Da es im vorliegenden Verfahren um die Bewilligung oder Verweigerung von IV-Leistungen geht, ist das Verfahren kostenpflichtig. Die Gerichtskosten sind nach dem Verfahrensaufwand und unabhängig vom Streitwert festzulegen (Art. 69 Abs. 1 bis</w:t>
      </w:r>
    </w:p>
    <w:p>
      <w:r>
        <w:t>IVG ) und auf Fr. 800.-- anzusetzen. Entsprechend dem Aus gang des Verfahrens sind sie der Beschwerdegegnerin aufzuerlegen. 6 .2</w:t>
      </w:r>
    </w:p>
    <w:p>
      <w:r>
        <w:t>Die Rückweisung einer Sache kommt einem Obsiegen de s Beschwerdeführer s gleich. Ausgangsgemäss ist die Beschwerdegegnerin demnach zu verpflichten, dem Beschwerdeführer eine angemessene Prozessentschädigung zu bezahlen, welche in Anwendung von Art. 61 lit. g ATSG, namentlich unter Berücksichti gung der Bedeutung der Streitsache und der Schwierigkeit des Prozesses auf Fr. 1‘800 .-- (inklusive Barauslagen und Mehrwertsteuer) festzusetzen ist. Das Gericht erkennt: 1.</w:t>
      </w:r>
    </w:p>
    <w:p>
      <w:r>
        <w:t>Die Beschwerde wird in dem Sinne gutgeheissen, dass die angefochtene Verfügung vom 19. Januar 2016 aufgehoben und die Sache an die Sozialversicherungsanstalt des Kantons Zürich, IV-Stelle, zurückgewiesen wird, damit diese, nach erfolgter Abklärung im Sinne der Erwägungen, neu verfüge.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 schädigung von Fr. 1‘800 .-- (inkl. Barauslagen und MWSt) zu bezahlen. 4.</w:t>
      </w:r>
    </w:p>
    <w:p>
      <w:r>
        <w:t>Zustellung gegen Empfangsschein an: - Rechtsanwalt Mark A. Glavas, unter Beilage des Doppels von Urk. 6 - Sozialversicherungsanstalt des Kantons Zürich, IV-Stelle - Bundesamt für Sozialversicherungen - PKRück AG, Postfach, 8042 Zürich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r>
        <w:rPr>
          <w:b/>
        </w:rPr>
        <w:t>E. 7</w:t>
      </w:r>
    </w:p>
    <w:p>
      <w:r>
        <w:t>E.</w:t>
      </w:r>
    </w:p>
    <w:p>
      <w:r>
        <w:t>2b; Urteil des Bundesgerichts I 940/05 vom 10. März 2006 E.</w:t>
      </w:r>
    </w:p>
    <w:p>
      <w:r>
        <w:t>2.1 mit Hinweisen). Daraus folgt nicht, dass die Auswirkungen einer Drogensucht, die ihrerseits auf einen Gesundheitsschaden zurückgeht, per se inva liditätsbegründend sind. Die zitierte Praxis setzt vielmehr den Grundsatz um, dass funktionelle Einschränkungen nur anspruchsbegründend sein können, wenn sie sich als Folgen selbständiger Gesundheitsschädigungen darstellen ( Art. 6 ff. ATSG und Art. 4 Abs. 1 IVG; Urteil des Bundesgerichts 9C_856/2012 vom 19. August 2013 E. 2.2.1 mit Hinweisen auf BGE 127 V 294 E.</w:t>
      </w:r>
    </w:p>
    <w:p>
      <w:r>
        <w:t>5a und Urteil I 955/05 vom 6. November 2006 E. 3.3.2).</w:t>
      </w:r>
    </w:p>
    <w:p>
      <w:r>
        <w:t>Angesichts der insoweit finalen Natur der Invalidenversicherung ist nicht ent scheidend, ob die Drogensucht Folge eines körperlichen oder geistigen Gesund heitsschadens ist oder ob die Sucht ausserhalb eines Kausalzusammenhangs mit dem versicherten Gesundheitsschaden steht. In beiden Konstellationen sind reine Suchtfolgen IV-rechtlich irrelevant , soweit sie als solche allein leistungs mindernd wirken. Hingegen sind sie gleichermassen IV-rechtlich relevant, so weit sie in einem engen Zusammenhang mit einem eigenständigen Gesund heitsschaden stehen. Dies kann der Fall sein, wenn die Drogensucht – einem Symptom gleich – Teil eines Gesundheitsschadens bildet; dies unter der Vor aussetzung, dass nicht allein die unmittelbaren Folgen des Rauschmittelkon sums, sondern wesentlich auch der psychiatrische Befund selber zu Arbeitsun fähigkeit führt. Sodann können selbst reine Suchtfolgen invalidisierend sein, wenn daneben ein psychischer Gesundheitsschaden besteht, welcher die Betäu bungsmittelabhängigkeit aufrecht erhält oder deren Folgen massgeblich ver stärkt. Umgekehrt können die Auswirkungen der Sucht (unabhängig von ihrer Genese) wie andere psychosoziale Faktoren auch mittelbar zur Invalidität bei tragen, wenn und soweit sie den Wirkungsgrad der Folgen eines Gesundheits schadens beeinflussen ( Urteil des Bundesgerichts 9C_856/2012 vom 19. August 2013 E. 2.2.2 mit Hinweisen auf BGE 99 V 28 E.</w:t>
      </w:r>
    </w:p>
    <w:p>
      <w:r>
        <w:t>3b, 120 V 95 E. 4c, SVR 2012 IV Nr. 32 S.</w:t>
      </w:r>
    </w:p>
    <w:p>
      <w:r>
        <w:t>127, 9C_776/2010 vom 20. Dezember</w:t>
      </w:r>
    </w:p>
    <w:p>
      <w:r>
        <w:t>2011 E.</w:t>
      </w:r>
    </w:p>
    <w:p>
      <w:r>
        <w:t>2.3.3, ZAK 1992 S.</w:t>
      </w:r>
    </w:p>
    <w:p>
      <w:r>
        <w:t>169).</w:t>
      </w:r>
    </w:p>
    <w:p>
      <w:r>
        <w:t>Eine psychisch bedingte Invalidität im Sinne des Gesetzes liegt nur dann vor, wenn ein psychisches Leiden mit Krankheitswert fachärztlich ausgewiesen ist und es der betroffenen Person trotz Aufbietung allen guten Willens, die verblei bende Leistungsfähigkeit zu verwerten, wegen ihrer Beschwerden nicht zuzu muten ist, einer Erwerbstätigkeit nachzugehen, wobei das Mass des Forderbaren weitgehend objektiv bestimmt wird (BGE 130 V 352 E. 2.2.1, 131 V 49). 2.3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 n (BGE 125 V 256 E. 4 mit Hinweisen; AHI 2002 S. 70 E. 4b/cc). 2.4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 gerichts U 209/02 vom 10. September 2003 E. 5.2).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