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IV.2016.00235 vom 31. August 2016</w:t>
      </w:r>
    </w:p>
    <w:p>
      <w:r>
        <w:t>ZH Sozialversicherungsgericht, 2016-08-31, DE</w:t>
      </w:r>
    </w:p>
    <w:p>
      <w:r>
        <w:rPr>
          <w:b/>
        </w:rPr>
        <w:t xml:space="preserve">Quelle: </w:t>
      </w:r>
      <w:r>
        <w:t>https://mcp.opencaselaw.ch/entscheid/zh_sozialversicherungsgericht_IV.2016.00235</w:t>
      </w:r>
    </w:p>
    <w:p>
      <w:r>
        <w:t>FR: ZH_SOZIALVERSICHERUNGSGERICHT IV.2016.00235 du 31 août 2016</w:t>
      </w:r>
    </w:p>
    <w:p>
      <w:r>
        <w:t>IT: ZH_SOZIALVERSICHERUNGSGERICHT IV.2016.00235 del 31 agosto 2016</w:t>
      </w:r>
    </w:p>
    <w:p>
      <w:pPr>
        <w:pStyle w:val="Heading2"/>
      </w:pPr>
      <w:r>
        <w:t>Erwägungen</w:t>
      </w:r>
    </w:p>
    <w:p>
      <w:r>
        <w:rPr>
          <w:b/>
        </w:rPr>
        <w:t>E. 1</w:t>
      </w:r>
    </w:p>
    <w:p>
      <w:r>
        <w:t>Die 1960 geborene X.___ ist verheiratet und Mutter zweier erwachsener Kinder (Jahrgang 1985 und 1989; Urk. 9/1/2). Sie verfügt über keine Berufsaus bildung und arbeitete als Reinigerin (vgl. Urk. 9/6/4, Urk. 9/11/7, Urk. 9/11/9, Urk. 9/13, 9/21/19 f.).</w:t>
      </w:r>
    </w:p>
    <w:p>
      <w:r>
        <w:t>Am 17. März 2015 meldete sich die Versicherte bei der Invalidenversicherung zum Leistungsbezug an (Urk. 9/6). Die Sozial versiche rungsanstalt des Kantons Zürich, IV-Stelle, holte Auskünfte bei der Unia Arbeitslosenkasse ein (Urk. 9/8) . Auch nahm sie erwerbliche ( Urk. 9/9, Urk. 9/10, Urk. 9/13) und</w:t>
      </w:r>
    </w:p>
    <w:p>
      <w:r>
        <w:t>medizinische</w:t>
      </w:r>
    </w:p>
    <w:p>
      <w:r>
        <w:t>Abklärungen vor ( vgl. insbesondere das Rheu matologische</w:t>
      </w:r>
    </w:p>
    <w:p>
      <w:r>
        <w:t>Gutachten von Dr. med. Y.___ , Facharzt für Allge meine Innere Medizin FMH und Facharzt für Rheumatologie FMH , vom 4. November 2015, Urk. 9/21 ; vgl. auch Urk. 9/11 ). Die IV-Stelle qualifizierte die Versicherte zu 50 % als Erwerbstätige und zu 50 % als im Aufgabenbereich Tätige (Urk. 9/23/4). Nach durchgeführtem Vorbescheidverfahren (Urk. 9 / 24 , Urk. 9/ 27 ) wies die IV-Stelle das Leistungsbegehren mit Verfügung vom 12. Januar 2016 ab (Urk. 9 / 31 = Urk. 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 Art. 8 Abs. 1 des Bundesgesetzes über den Allgemeinen Teil des Sozialversicherungsrechts; ATSG). Die Invalidität kann Folge von Geburtsgebrechen, Krankheit oder Unfall sein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 vergleichs ; BGE 130 V 343 E. 3.4.2 mit Hinweisen). 2.</w:t>
      </w:r>
    </w:p>
    <w:p>
      <w:r>
        <w:rPr>
          <w:b/>
        </w:rPr>
        <w:t>E. 2</w:t>
      </w:r>
    </w:p>
    <w:p>
      <w:r>
        <w:t>Gegen diese Verfügung liess die Versicherte, vertreten durch Rechtsanwalt Frau enfelder , Zürich, am 1 2. Februar 2016 Beschwerde erheben und beantragen, es sei die Verfügung aufzuheben und es seien ihr die gesetzlichen Leistungen zuzusprechen. Mit Beschwerdeantwort vom 5. April 2016 beantragte die Beschwerdegegnerin die Abweisung der Beschwerde (Urk. 8 ). Mit Verfügung vom 7. April 2016 ordnete das Gericht einen zweiten Schriftenwechsel an und stellte der Beschwerdeführerin die Beschwerdeantwort zu (Urk. 10). Die Replik erstattete die Beschwerdeführerin am 11. Mai 2016 (Urk. 12). Am 13. Juni 2016 verzichtete die Beschwerdegegnerin auf das Einreichen einer Duplik (Urk. 14). Dies wurde der Beschwerdeführerin mit Verfügung vom 15. Juni 2016 zur Kenntnis gebracht (Urk. 15).</w:t>
      </w:r>
    </w:p>
    <w:p>
      <w:r>
        <w:t>Auf die einzelnen Ausführungen in den Rechtsschriften und die eingereichten Unterlagen wird, soweit erforderlich, in den nachfolgenden Erwägungen einge gangen. Das Gericht zieht in Erwägung: 1.</w:t>
      </w:r>
    </w:p>
    <w:p>
      <w:r>
        <w:rPr>
          <w:b/>
        </w:rPr>
        <w:t>E. 2.1</w:t>
      </w:r>
    </w:p>
    <w:p>
      <w:r>
        <w:t>Die Beschwerdegegnerin hielt im angefochtenen Entscheid (Urk. 2) fest, die medi zinische Beurteilung habe ergeben, dass der Beschwerdeführerin die bishe rige Tätigkeit als Raumpflegerin weiterhin zu 50 % und eine angepasste leichte, wechselbelastende Tätigkeit ohne grössere Anforderungen an die Feinmotorik der Hände zu 100 % zumutbar sei . Da die Beschwerdeführerin seit Jahren in ei n e m Pensum von 15 % tätig und seit der Einreise in die Schweiz nie vollzeit lich erwerbstätig gewesen sei, sondern während 14 Jahren zu ungefähr 50 % gearbeitet habe, sei von einem 50%igen Pensum auszugeh en .</w:t>
      </w:r>
    </w:p>
    <w:p>
      <w:r>
        <w:t>D ie restlichen 50 % entfielen in den Aufgabenbereich. Damit ein Invaliditätsgrad von min destens 40 % vorliege, müsste im Aufgabenbereich eine Einschränkung von 80 % vorliegen, was aus ärztlicher Sicht nicht bestätigt werde. Berufliche Mass nahmen seien invaliditätsbedingt nicht notwendig, da sie in ihrer bisherigen Tätigkeit nicht eingeschränkt sei.</w:t>
      </w:r>
    </w:p>
    <w:p>
      <w:r>
        <w:rPr>
          <w:b/>
        </w:rPr>
        <w:t>E. 2.2</w:t>
      </w:r>
    </w:p>
    <w:p>
      <w:r>
        <w:t>Die Beschwerdeführerin liess in der Beschwerdeschrift vom 12. Februar 2016 (Urk. 1) ausführen, entgegen der Annahme der Vorinstanz sei es ihr nicht mehr möglich, zu mehr als 30 % zu arbeiten, dies sowohl in der angestammten Tätig keit als Raumpflegerin , als auch in einer angepassten Tätigkeit. Sie leide an einer entzündlichen Erkrankung, welche zu einer deutlichen Einschränkung der Arbeitsfähigkeit führe. Es sei zudem nicht denkbar, dass sie – da sie seit 1993 als Raumpflegerin tätig sei – eine angepasste Tätigkeit finden würde, die den Gebrauch von Händen und Füssen nicht erfordere . In der Replik (Urk. 12) liess sie ausführen, sie habe gegenüber ihren Arbeitgebern sowie dem Regionalen Arbeitsvermittlungszentrum ( RAV ) ihre gesundheitlichen Beschwerden nicht angegeben, da sie mit allen Kräften versucht habe, ihre A rbeitskraft maximal auszunutzen, allenfalls auch in gesundheitsschädlicher Weise. 3.</w:t>
      </w:r>
    </w:p>
    <w:p>
      <w:r>
        <w:t>3.1</w:t>
      </w:r>
    </w:p>
    <w:p>
      <w:r>
        <w:t>Im Arztbericht von Dr. med. Z.___ , Facharzt für Allgemeine Innere Medizin FMH und Facharzt für Rheumatologie FMH, vom 31. März 2015 sind als Diagnosen mit Einfluss auf die Arbeitsfähigkeit unklare Polyarthralgien ( Rheumafaktor -negative rheumatoide Arthritis ; RA ) , mit einer Basisbehandlung mit</w:t>
      </w:r>
    </w:p>
    <w:p>
      <w:r>
        <w:t>Methot rexat</w:t>
      </w:r>
    </w:p>
    <w:p>
      <w:r>
        <w:t>( MTX ) seit April 2010 ( enorale Ulcera), einer Basistherapie mit Lefluno mide vo n</w:t>
      </w:r>
    </w:p>
    <w:p>
      <w:r>
        <w:t>April bis August 2013 mit unbefriedigende r Wirkung und mit einer Basistherapie mit Plaquenil und Leflunomid</w:t>
      </w:r>
    </w:p>
    <w:p>
      <w:r>
        <w:t>seit September 2013 , aufge führt (Urk. 9/11).</w:t>
      </w:r>
    </w:p>
    <w:p>
      <w:r>
        <w:t>Der ärztliche Befund ergab Synovitiden</w:t>
      </w:r>
    </w:p>
    <w:p>
      <w:r>
        <w:t>mit positiven Gänslenzeichen an Hän den und Füssen und volar Flexionsschmerzen an den Handgelenken. Die Evalu ation beider Schultern sei schmerzhaf t gewesen. Szintigrafisch (Szin t igraph ie vom Oktober 2014) hätten sich akute entzündliche Veränderungen im B ereich der Hände , der Metatarsophalangealgelenken des rechten Fusses (MTP) bei 2/3 , und an beiden Schultern sowie am Processus</w:t>
      </w:r>
    </w:p>
    <w:p>
      <w:r>
        <w:t>styloideus gezeigt (Urk. 9/11/8).</w:t>
      </w:r>
    </w:p>
    <w:p>
      <w:r>
        <w:t>Sodann berichtete Dr. Z.___ , dass er d er Beschwerdeführerin in den letzten Jah ren tageweise Arbeitsunfähigkeiten ausgestellt habe. In der letzten Zeit seien durch ihn keine Arbeitsunfähigkeiten ausgestellt worden. Die Beschwerdeführe rin sei jedoch durch ihr Leiden in ihrer angestammten Tätigkeit als Spetterin eingeschränkt, wobei die bisherigen Basistherapien entweder nicht wirksam oder nicht toleriert worden seien. Vorgesehen sei eine baldige Aufnahme einer Therapie mit einem Biologikum , von dem eine Verbesserung des Krankheitszu standes zu erhoffen sei. Abschliessend könne die Arbeitsfähigkeit erst nach er folgter zwei- bis dreimonatiger Biologikatherapie beurteilt werden (Urk. 9/11/9). 3.2</w:t>
      </w:r>
    </w:p>
    <w:p>
      <w:r>
        <w:t>Dr. Y.___</w:t>
      </w:r>
    </w:p>
    <w:p>
      <w:r>
        <w:t>nannte im rheumatologischen Gutachten vom 4. November 2015 als Diagnosen mit Auswirkung auf die Arbeitsfähigkeit erosive</w:t>
      </w:r>
    </w:p>
    <w:p>
      <w:r>
        <w:t>Heberden -Arthrosen beidseits bei Fingerarthrosen sowie unspezifische Rücken- und Muskelschmer zen bei einer Fehlhaltung und einer Haltungsinsuffizienz (Urk. 9/21/32).</w:t>
      </w:r>
    </w:p>
    <w:p>
      <w:r>
        <w:t>Dr. Y.___ gab in der rheumatologischen Beurteilung des Gutachtens an , dass sich aus rheumatologischer Sicht diverse Symptomkomplexe respektive Krank heitsbilder unterscheiden liessen (Urk. 9/21/37) :</w:t>
      </w:r>
    </w:p>
    <w:p>
      <w:r>
        <w:t>Zur r heumatoide n Arthritis führte er aus,</w:t>
      </w:r>
    </w:p>
    <w:p>
      <w:r>
        <w:t>d er Rheumatologe Dr. Z.___ habe 2010 synovitische Schwellungen im Bereich der Hände festgestellt und eine serone gative rheumatoide Arthritis diagnostiziert. Diese habe er mit multiplen Basis therapie n behandelt, inklusive zwei verschiedenen Biologica , die wie ein Steroid stoss keinen Effekt auf die Arthralgien gehabt hätten . Am 9. Oktober 2014 habe Dr. Z.___ eine Skelettszintigraphie veranlasst, worin sich diverse Aktivitätsbelegungen gezeigt hätten, die sich jedoch genauso gut als degenera tiv hätten interpretieren lassen. Auf jeden Fall habe Dr. Z.___ gemeint, dass diese mit der Klinik korrelieren würden. Allerdings zeige sich konventionell radiologisch vor allem eine ausgeprägt erosive Arthrose im Bereich der Finger endgelenke ( Heberden -Arthrosen) .</w:t>
      </w:r>
    </w:p>
    <w:p>
      <w:r>
        <w:t>Im Verlauf seien keine entzündlichen Destruktionen ersichtlich . Dr. Z.___ habe noch am 4.</w:t>
      </w:r>
    </w:p>
    <w:p>
      <w:r>
        <w:t>Februar 2015 Synovitiden an Händen und Füssen festgestellt. Diesbezüglich habe sich bei der heutigen Untersuchung ein blander Befund ergeben. Somit hätten sich die Synovitiden vollständig zurückgebildet. Dies stehe im Einklang mit dem Ultraschall von Dr. Z.___ , welcher am 23. Oktober 2015 keine entzündlichen Gelenkschwellun gen mehr habe feststellen können. Die Beschwerdeführerin befinde sich somit wegen oder trotz der zuletzt durchgeführten Basisbehandlung mit zwei Biolo gica in Remission (Urk. 9/21/37).</w:t>
      </w:r>
    </w:p>
    <w:p>
      <w:r>
        <w:t>Zu den Gelenkschmerzen führte Dr. Y.___ aus, die heute von der Beschwerde führerin im Bereich des Hand- und Fussskelettes angegebene Schmerzhaftigkeit sei zu ausgedehnt und zu diffus, als dass sie sich mit einer entzündlichen Gelenkproblematik erklären liesse. So spreche denn auch der wechselhaft und nur minimal durchgeführte Faustschluss bei erhaltener Funktionalität für eine andere, vor allem eine funktionelle Genese. Trotz klinisch und radiologisch deutlich ausgeprägten Heberden -Arthrosen sei die Handfunktion weitgehend normal mit erhaltenen Greiffun ktionen. Lediglich eine gewisse Störung der Feinmotorik durch die verminderte Beweglichkeit der Fingerendglieder müsse berücksichtigt werden . Eine grössere Kraftanstrengung beim Faustschluss sei der Beschwerdeführerin ohne Selbstlimitierung möglich gewesen. Die klinische Untersuchung zeige einen Senk-Spreizfuss beidseits. Radiologisch fänden sich nur diskrete Degenerationen in beiden Grosszehengrundgelenken. Rechts bestehe ein Zustand nach aseptischer Knochennekrose des Köpfchens Metatar sale II vor Jahren mit gewissen reaktiven Veränderungen. Destruktive entzünd liche Gelenkveränderungen wie bei einer rheu matoiden Arthritis fehlten absolut. So seien denn auch die Veränderungen der MTP II/III sowie im Mittel fuss/ Lis franc rechts , welche in der Skelettszintigraphie vom 9. Oktober 2014 ersichtlich seien,</w:t>
      </w:r>
    </w:p>
    <w:p>
      <w:r>
        <w:t>aspektmässig auch eher degenerativer Genese. Die subjektiv ausgedehnte Schmerzempfindlichkeit beidseits finde heute kein objektivierbares Korrelat, wie sich auch früher nie eines gefunden habe. Gewisse Fussbeschwerden aufgrund der Senkfüsse sowie der alten Osteonek r ose rechts seien bei zwi schenzeitlicher Gewichtszunahme durchaus möglich und nachvollziehbar. Dies b ezüglich sinn voll seien j edoch eine entsprechende bettende und median auch etwas korrigie rende Fusseinlage. Wieso die Beschwerdeführerin meine, zeitweise barfuss arbeiten zu müssen, was die Vorfüsse ungünstig mehr belaste, sei unverständ lich und nicht plausibel (Urk. 9/21/37-38) .</w:t>
      </w:r>
    </w:p>
    <w:p>
      <w:r>
        <w:t>Obwohl im Verlauf der Jahre auch MRIs beider Knie angefertigt worden seien, würde heute die Beschwerdeführerin keine entsprechenden Schmerzen mehr erwähn en . Auf jeden Fall erstaune die offensichtliche Wechselhaftigkeit des Beschwerdebildes (Urk. 9/21/38) .</w:t>
      </w:r>
    </w:p>
    <w:p>
      <w:r>
        <w:t>Zu den Schulter- und Rückenschmerzen führte Dr. Y.___</w:t>
      </w:r>
    </w:p>
    <w:p>
      <w:r>
        <w:t>aus, dass die Beschwer deführerin bei der Arbeit</w:t>
      </w:r>
    </w:p>
    <w:p>
      <w:r>
        <w:t>seit Jahren an belastungsabhängig en Schmer zen leide. So sei schon am 21. Januar 2010 ein Schwedenstatus der rechten Schulter durchgeführt worden ,</w:t>
      </w:r>
    </w:p>
    <w:p>
      <w:r>
        <w:t>und am 16. April 2012 sei auch ein MRI der Halswirbelsäule erstellt worden . Dabei könne heute weder das früher diag nostizierte Impingement noch ein zervikoradikuläres Syndrom nachgewiesen werden. Eine gerichtete Schmerzhaftigkeit der rechten Schulter im Sinne einer PHS tendinotica oder eines Impingements fehlten genauso wie die früher diagnostizierte lokalisierbare zervikale und</w:t>
      </w:r>
    </w:p>
    <w:p>
      <w:r>
        <w:t>spondylogene</w:t>
      </w:r>
    </w:p>
    <w:p>
      <w:r>
        <w:t>radikuläre</w:t>
      </w:r>
    </w:p>
    <w:p>
      <w:r>
        <w:t>Wirbelsäu len problematik .</w:t>
      </w:r>
    </w:p>
    <w:p>
      <w:r>
        <w:t>Heute zeige sich eine Fehlhaltung der Wirbelsäule mit ausge dehnter muskulärer Dysbalance auch im Schultergürtel. Dabei zeige die Beschwerdeführerin eine ungenügende Rumpfstabilisation auf allen Etagen, was einer Haltungsinsuffizienz entspreche. E ine spontane Stabilisation werde auch im Einbeinstand vermisst. Zudem richte sich die Beschwerdeführerin auch beim Arm-Vorhaltetest nach Matthias nicht stabil auf. Die beschriebenen muskulären Befunde/Defizite erklärten hinreichend überlastungsbedingte muskuläre Beschwerden im Schultergürtel, aber auch die angegebenen unspezifischen Kreuz schmerzen. Die von der Beschwerdeführerin angegebenen konstanten und starken Dauerschmerz en sowie die von ihr beschriebenen diffuse n Schmerzen in allen vier Extremitäten, seien unklar . D ie Symptomatik habe mit Kreuzschmer zen begonnen und sich im Verlauf auch ohne Belastung durch die Arbeit aus geweitet .</w:t>
      </w:r>
    </w:p>
    <w:p>
      <w:r>
        <w:t>Dies sei zumindest verdächtig und spreche für eine Sym p tomauswei tung , welche auf der Verhaltensebene ab laufe (Urk. 9/21/38-39) .</w:t>
      </w:r>
    </w:p>
    <w:p>
      <w:r>
        <w:t>Der konstant hohe, durch keine Massnahmen beeinflussbare Dauerschmerz spre che für eine Schmerzverarbeitungsstörung. Es liess en sich multiple Tenderpoints nachweisen, weshalb sich die Frage nach einer Fibromyalgie stelle. Jedoch seien auch atypische Stellen wie Kontrollpunkte als schmerzhaft bezeichnet worden, weshalb diese Diagnose, welche eine gesenkte Schmerzschwelle impliziere, nicht gestellt werden könne . Dabei sei auf die Diskrepanzen zwischen den angegebe nen Schmerzen und Limitierungen sowie den klinisch wenig ausgeprägten Befunde n , die lediglich einen Teil der Beschwerde zu erklären vermögen, hin zuweisen. Zudem sei zur Kenntnis zu nehmen, dass die Beschwerdeführerin sel ber keine Anstalten unternehme, etwas zur Verbesserung ihrer Leistungs - und Arbeitsfähigkeit beizutragen. Auf jeden Fall könne aufgrund der geschilderten Diskrepanzen die Arbeitsfähigkeit lediglich medizinisch-theoretisch abgeschätzt werden. Zur Objektivierung der körperlichen Leistungsfähigkeit sei schlussend lich eine Evaluation der funktionellen Leistungsfähigkeit ( EFL ) nötig. Allerdings sei ungewiss, ob sich die Beschwerdeführerin bei den aktuell beobachteten Limitierungen auch wirklich bis an die möglichen Grenzen belasten la s sen würde (Urk. 9/21/39).</w:t>
      </w:r>
    </w:p>
    <w:p>
      <w:r>
        <w:t>Aufgrund der Aktenlage lasse sich das Ausmass der Beeinträchtigung der Arbeits fähigkeit durch das Gelenkleiden im Verlauf nicht mit genügender Sicher heit festlegen. Auf jeden Fall sei nicht nur eine Entwöhnung von der Arbeit aufgetreten, sondern auch eine generelle und muskuläre Dekonditionie rung , die heute nachvollziehbar die körperliche Leistungsfähigkeit einschränke. Insofern sei von einer Restarbeitsfähigkeit von 50 % für eine teilweise mittel schwere Tätigkeit in der Reinigung auszugehen. Insbesondere seien schwerere, vornüber geneigte Tätigkeiten mit repetitivem Charakter und Kraftanwendung sowie Tätigkeiten in der Höhe ungünstig. Eine körperlich leichte, vor allem wechselbelastende Tätigkeit ohne grössere Anforderungen an die Feinmotorik der Hände sei der Beschwerdeführerin jedoch uneingeschränkt möglich (Urk. 9/21/33). 4.</w:t>
      </w:r>
    </w:p>
    <w:p>
      <w:r>
        <w:rPr>
          <w:b/>
        </w:rPr>
        <w:t>E. 4</w:t>
      </w:r>
    </w:p>
    <w:p>
      <w:r>
        <w:t>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4.1</w:t>
      </w:r>
    </w:p>
    <w:p>
      <w:r>
        <w:t>Das Gutachten von Dr. Y.___ vom 4. November 2015 beruht auf sorgfältigen eigenen Untersuchungen und berücksichtigt die subjektiven Angaben der Beschwerdeführerin (Urk. 9/21). Hinsichtlich der Anamnese standen dem Gut achter sämtliche Akten zur Verfügung. Es ist somit für die strittigen Belange umfassend. Zudem wurden bei der Erhebung der Anamnese und der Befunde auch die geklagten Beschwerden berücksichtigt.</w:t>
      </w:r>
    </w:p>
    <w:p>
      <w:r>
        <w:t>Ebenfalls</w:t>
      </w:r>
    </w:p>
    <w:p>
      <w:r>
        <w:t>sind die Ausführun gen in der Beurteilung der medizinischen Zusammenhänge sowie der medizini schen Situation einleuchtend und beinhalten begründete Schlussfolgerungen .</w:t>
      </w:r>
    </w:p>
    <w:p>
      <w:r>
        <w:t>Auch setzt sich das Gutachten mit den früheren Einschätzungen des Gesund heitszustandes auseinander (vgl. Urk. 9/21/35-39).</w:t>
      </w:r>
    </w:p>
    <w:p>
      <w:r>
        <w:t>Die gestellten Diagnosen sind aufgrund der Befunde plausibel und nachvollziehbar. 4. 2</w:t>
      </w:r>
    </w:p>
    <w:p>
      <w:r>
        <w:t>Die Auffassung der Beschwerdeführerin, wonach sie sowohl in ihrer ange stamm ten Tätigkeit als Raumpflegerin als auch in einer angepassten Tätigkeit nur noch zu 30 % arbeitsfähig sei (Urk. 1 S. 2), widerspricht nicht nur dem Gut achten , sondern auch</w:t>
      </w:r>
    </w:p>
    <w:p>
      <w:r>
        <w:t>dem Arztbericht von Dr. A.___ vom 1. März 201 6. Darin attestierte sie der Beschwerdeführerin eine 50%ige Arbeitsfähigkeit in der bisherigen Tätigkeit als Reinigungsangestellte (Urk. 6) .</w:t>
      </w:r>
    </w:p>
    <w:p>
      <w:r>
        <w:t>Auch</w:t>
      </w:r>
    </w:p>
    <w:p>
      <w:r>
        <w:t>im Gutach ten von Dr.</w:t>
      </w:r>
    </w:p>
    <w:p>
      <w:r>
        <w:t>Y.___ vom 4. November 2015 wurde ihr eine Restarbeitsfähigkeit in der angestammten Tätigkeit als Reinigungskraft von 50 % attestiert (Urk. 9/21/33). Dr. A.___ äusserte sich nicht zur Arbeitsfähigkeit in einer leidens ange pass ten Tätigkeit (Urk. 6) , währendem Dr. Y.___ für eine körperlich leichte, vor allem wechselbelastende Tätigkeit ohne grössere Anforderungen an die Fein motorik</w:t>
      </w:r>
    </w:p>
    <w:p>
      <w:r>
        <w:t>der Hände von keiner Einschränkung der Arbeitsfähigkeit aus ging (Urk. 9/21/33).</w:t>
      </w:r>
    </w:p>
    <w:p>
      <w:r>
        <w:t>M it hin findet die von der Beschwerdeführerin geltend gemachte 30 %ige</w:t>
      </w:r>
    </w:p>
    <w:p>
      <w:r>
        <w:t>Arbeits fähigkeit keine Grundlage in den Akten und es ist von der im Gutachten von Dr. Y.___ festgehaltenen 50%igen Arbeitsfähigkeit in der bisherigen und einer 100%igen Arbeitsfähigkeit in einer leidensangepassten Tätigkeit auszuge hen. Da dieses Gutachten vollständig, schlüssig und beweiskräftig ist , und ein ausreichend klares Bild des Gesundheitszustandes der Beschwerdeführerin ergibt, sind keine weiteren medizinischen Abklärungen angezeigt. Von einem weiteren Gutachten wären bei der angegebenen Sachlage keine neuen Erkennt nisse zu erwarten (antizipierte Beweiswürdigung, BGE 122 V 157 E. 1d). 4. 3</w:t>
      </w:r>
    </w:p>
    <w:p>
      <w:r>
        <w:t>Die Beschwerdegegnerin stufte die Beschwerdeführerin als Teilerwerbstätige ein (Urk. 2 S. 2). Dabei stützte sich die Kundenberaterin (KB) der IV-Stelle im Fest stellungsblatt für den Beschluss auf die Sozial- und Berufsanamnese im Gut achten von Dr. Y.___ vom 4. November 2015 (Urk. 9/21/19-20). Sie hielt fest, dass die Beschwerdeführerin nach 1997 während 14 Jahren in einem Pensum von 46-50 % gearbeitet habe. Die Stelle habe die Beschwerdeführerin per 2011 gekündigt. Seit der Einreise in die Schweiz sei sie nie zu 100 % erwerbstätig gewesen (Urk. 9/23/4). Gestützt darauf ging die Beschwerdegegnerin davon aus, dass die Beschwerdeführerin bei guter Gesundheit weiterhin einer Erwerbstätig keit im Umfang von 50 % nachgegangen wäre (Urk. 2 S. 2, Urk. 9/23/4). Diese Annahme ist aktenwidrig: Die von der Kundenberaterin ins Feststellungsblatt übernommenen Angaben sind nicht vollständig, da die Beschwerdeführerin weitere Angaben zu ihrer Erwerbstätigkeit machte, welche nicht ins Feststel lungsblatt einflossen. Diese gab nämlich auch noch an, dass sie während 14</w:t>
      </w:r>
    </w:p>
    <w:p>
      <w:r>
        <w:t>Jahren mit einem Pensum von 40 % für die Temporärfirma</w:t>
      </w:r>
    </w:p>
    <w:p>
      <w:r>
        <w:t>B.___ gearbeitet habe. In zwei oder drei Firmen habe sie jeweils während drei Stunden am Dienstag und am Freitag Reinigungen durchgeführt. Diese Tätigkeit sei im November 2011 weggefallen, nachdem zwei Firmen umge zogen seien. Sodann reinige sie seit 13 Jahren jeweils während zwei Stun den am Mittwoch- und Freitagnachmittag den Theater- und Singsaal der Schule C.___ . Auch reinige sie während zwei Stunden am Dienstagabend die Physi otherapie von Frau D.___ (Urk. 9/21/20). Dass die Beschwerdeführerin zumin dest seit der Jahrtausendwende weit mehr als zu 46-50 % erwerbstätig war, wird auch aus dem Auszug aus dem Individuellen Konto (IK-Auszug) deutlich (Urk. 9/10). Somit ist von einer höheren Erwerbstätigkeit als lediglich von einer 50%igen auszugehen. Werden die von der Beschwerdeführerin zu den verschie denen Tätigkeiten gemachten Angaben addiert, ergibt sich ein Beschäftigungs umfang</w:t>
      </w:r>
    </w:p>
    <w:p>
      <w:r>
        <w:t>im Bereich einer Vollerwerbstätigkeit. Somit ist die Beschwerdeführerin als zu 100 % Erwerbstätige zu qualifizieren.</w:t>
      </w:r>
    </w:p>
    <w:p>
      <w:r>
        <w:rPr>
          <w:b/>
        </w:rPr>
        <w:t>E. 4.4</w:t>
      </w:r>
    </w:p>
    <w:p>
      <w:r>
        <w:t>Dr. Y.___ ging in seinem Gutachten vom 4. November 2015 von einer 100%igen Arbeitsfähigkeit in einer körperlich leichten, vor allem wechselbelas tenden Tätigkeit ohne grössere Anforderungen an die Feinmotorik der Hände aus (Urk. 9/21/33). Angesichts der unter Berücksichtigung der vorhandenen Einschränkungen noch bestehenden Leistungsfähigkeit ist nicht davon auszuge hen, dass der ausgeglichene Arbeitsmarkt de r Beschwerdeführer in keine Arbeitsgelegenheiten mehr bietet , wie sie dies geltend macht ( vgl. Urk. 1 S. 4).</w:t>
      </w:r>
    </w:p>
    <w:p>
      <w:r>
        <w:t>Anzufügen ist, dass das Bundesgericht wiederholt darauf hingewiesen hat, dass körperlich leichte und wechselbelastende Tätigkeiten auf dem allein massgeben den ausgeglichenen Arbeitsmarkt in ausreichendem Umfang vorhanden sind ( Urteil des Bundesgerichts 9C_820/ 2012 vom 1. Mai 2013 E. 3.5.2, Urteil des Bundesgerichts 8C_606/2012 vom 3. Dezember 2012 E. 3.5 mit Hinweisen).</w:t>
      </w:r>
    </w:p>
    <w:p>
      <w:r>
        <w:t>5 . 5 .1 5 .1.1</w:t>
      </w:r>
    </w:p>
    <w:p>
      <w:r>
        <w:t>Gemäss bundesgerichtlicher Rechtsprechung ist für die Ermittlung des Validen ein 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 5 .1.2</w:t>
      </w:r>
    </w:p>
    <w:p>
      <w:r>
        <w:t>Das Valideneinkommen</w:t>
      </w:r>
    </w:p>
    <w:p>
      <w:r>
        <w:t>ist anhand der Einkommenszahlen der Jahre 2009 bis 2012 zu berechnen , welche im IK-Auszug ersichtlich sind (vgl.</w:t>
      </w:r>
    </w:p>
    <w:p>
      <w:r>
        <w:t>Urk.</w:t>
      </w:r>
    </w:p>
    <w:p>
      <w:r>
        <w:t>9/10) . Damals bezog die Beschwerdeführerin noch keine Arbeitslosenentschädigung.</w:t>
      </w:r>
    </w:p>
    <w:p>
      <w:r>
        <w:t>Demnach verdiente sie im Jahr 2009 bei E.___ Fr. 534.-- (Urk. 9/10/2), bei der Stadtverwaltung F.___ Fr. 3‘374.--, bei der G.___ AG Fr. 29‘380.-- und bei der H.___ AG Fr. 16‘224.-- ( vgl. Urk. 9/10/3), was insgesamt Fr. 49‘512.-- ergibt .</w:t>
      </w:r>
    </w:p>
    <w:p>
      <w:r>
        <w:t>Im Jahr 2010 verdiente sie bei der H.___ AG Fr. 16‘224.--, bei der Stadtverwal tung F.___</w:t>
      </w:r>
    </w:p>
    <w:p>
      <w:r>
        <w:t>Fr. 3‘470.-- und bei der G.___ AG Fr. 31‘220.-- , was insgesamt Fr. 50‘914.-- entspricht .</w:t>
      </w:r>
    </w:p>
    <w:p>
      <w:r>
        <w:t>2011 verdiente sie bei der H.___ AG Fr. 17‘331.--, bei der Stadtverwaltung F.___ Fr. 3‘480. -- und bei der G.___ AG Fr. 29‘220.--, was zusammen Fr. 50‘031.-- ergibt .</w:t>
      </w:r>
    </w:p>
    <w:p>
      <w:r>
        <w:t>Im Jahr 2012 verdiente sie sodann Fr. 3‘497. -- bei der Stadtverwaltung F.___ , Fr. 2‘240. -- und Fr. 24‘640. -- bei der G.___ AG sowie Fr. 12‘402 .-- bei der H.___ AG und Fr.</w:t>
      </w:r>
    </w:p>
    <w:p>
      <w:r>
        <w:t>1‘827. -- bei der B.___ AG, was für das Jahr 2012 Fr. 44‘606.--</w:t>
      </w:r>
    </w:p>
    <w:p>
      <w:r>
        <w:t>entspricht .</w:t>
      </w:r>
    </w:p>
    <w:p>
      <w:r>
        <w:t>Insgesamt ergibt dies ein durchschnittliches Einkommen über diese vier Jahre von Fr. 48‘ 765.7 5. Wird das durchschnittliche Einkommen von Fr. 48‘765.75 an die Nominallohnentwicklung angepasst</w:t>
      </w:r>
    </w:p>
    <w:p>
      <w:r>
        <w:t>(Bundesamt für Statistik [BFS], Schwei zerischer Lohnindex nach Branche [Basis 2010 = 100; im Internet abrufbar unter http:/www.bfs.admin.ch], Nominallohnindex 201 1 -201 5 , [T1. 2 .10], Frauen , Total: 2010:</w:t>
      </w:r>
    </w:p>
    <w:p>
      <w:r>
        <w:rPr>
          <w:b/>
        </w:rPr>
        <w:t>E. 7</w:t>
      </w:r>
    </w:p>
    <w:p>
      <w:r>
        <w:t>Abs. 2 ATSG).</w:t>
      </w:r>
    </w:p>
    <w:p>
      <w:r>
        <w:rPr>
          <w:b/>
        </w:rPr>
        <w:t>E. 10</w:t>
      </w:r>
    </w:p>
    <w:p>
      <w:r>
        <w:t>(Fr. 4 ‘ 186 .-- x</w:t>
      </w:r>
    </w:p>
    <w:p>
      <w:r>
        <w:rPr>
          <w:b/>
        </w:rPr>
        <w:t>E. 12</w:t>
      </w:r>
    </w:p>
    <w:p>
      <w:r>
        <w:t>: 40 x 41.7 : 101. 9 x 10 4 . 0 ). 5 .2. 3</w:t>
      </w:r>
    </w:p>
    <w:p>
      <w:r>
        <w:t>Werden die beiden Vergleichseinkommen gegenübergestellt, so resultiert keine invaliditätsbedingte Erwerbseinbusse, da das Invalideneinkommen mit Fr. 53‘446.10 sogar höher ausfällt, als das Valideneinkommen von Fr. 50‘765.1 5. Somit ergäbe sich auch dann kein Rentenanspruch, wenn ein maximal möglicher leidensbedingter Abzug von 25 % vom Invalideneinkom men berücksichtigt würde. Ob ein leidensbedingter Abzug effektiv gerechtfertigt wäre, braucht demnach nicht geprüft zu werden.</w:t>
      </w:r>
    </w:p>
    <w:p>
      <w:r>
        <w:t>Die Beschwerdegegnerin hat nach dem Gesagten zu Recht den Anspruch auf eine Rente verneint. Die Durchführung von Eingliederungsmassnahmen - in Betracht fällt die Arbeitsvermittlung ( Art. 18 IVG) - setzt voraus, dass entspre chend dem Umfang der bestehenden Restarbeitsfähigkeit tatsächlich eine Anstellung gesucht wird. Da dies im Zeitpunkt des Verfügungserlasses nicht der Fall war, ist der Entscheid der Beschwerdegegnerin auch in dieser Hinsicht nicht zu beanstanden.</w:t>
      </w:r>
    </w:p>
    <w:p>
      <w:r>
        <w:t>Da sich der angefochtene Entscheid der Beschwerdegegnerin als rechtens erweist, ist die dagegen erhobene Beschwerde abzuweisen. 6 .</w:t>
      </w:r>
    </w:p>
    <w:p>
      <w:r>
        <w:t>Da es um die Bewilligung oder Verweigerung von Versicherungsleistungen geht, ist das Verfahren kostenpflichtig. Die Gerichtskosten sind nach dem Verfahrens aufwand und unabhängig vom Streitwert festzulegen ( Art. 69 Abs. 1 bis IVG) und auf Fr. 600.-- anzusetzen. Entsprechend dem Ausgang des Verfahrens sind sie der unterliegenden Beschwerdeführerin aufzuerlegen. Das Gericht erkennt: 1.</w:t>
      </w:r>
    </w:p>
    <w:p>
      <w:r>
        <w:t>Die Beschwerde wird abgewiesen. 2.</w:t>
      </w:r>
    </w:p>
    <w:p>
      <w:r>
        <w:t>Die Gerichtskosten von Fr. 600.-- werden der Beschwerdeführerin auferlegt. Rechnung und Einzahlungsschein werden der Kostenpflichtigen nach Eintritt der Rechtskraft zugestellt. 3.</w:t>
      </w:r>
    </w:p>
    <w:p>
      <w:r>
        <w:t>Zustellung gegen Empfangsschein an: - Rechtsanwalt Jakob Frauenfelder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