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IV.2016.00206 vom 15. Juli 2016</w:t>
      </w:r>
    </w:p>
    <w:p>
      <w:r>
        <w:t>ZH Sozialversicherungsgericht, 2016-07-15, DE</w:t>
      </w:r>
    </w:p>
    <w:p>
      <w:r>
        <w:rPr>
          <w:b/>
        </w:rPr>
        <w:t xml:space="preserve">Quelle: </w:t>
      </w:r>
      <w:r>
        <w:t>https://mcp.opencaselaw.ch/entscheid/zh_sozialversicherungsgericht_IV.2016.00206</w:t>
      </w:r>
    </w:p>
    <w:p>
      <w:r>
        <w:t>FR: ZH_SOZIALVERSICHERUNGSGERICHT IV.2016.00206 du 15 juillet 2016</w:t>
      </w:r>
    </w:p>
    <w:p>
      <w:r>
        <w:t>IT: ZH_SOZIALVERSICHERUNGSGERICHT IV.2016.00206 del 15 luglio 2016</w:t>
      </w:r>
    </w:p>
    <w:p>
      <w:pPr>
        <w:pStyle w:val="Heading2"/>
      </w:pPr>
      <w:r>
        <w:t>Erwägungen</w:t>
      </w:r>
    </w:p>
    <w:p>
      <w:r>
        <w:rPr>
          <w:b/>
        </w:rPr>
        <w:t>E. 1</w:t>
      </w:r>
    </w:p>
    <w:p>
      <w:r>
        <w:t>Der 1961 geborene X.___ bezieht seit dem 1. Dezember 2009 wegen einer M ultiplen Sklerose eine Viertelsrente der Eidgenössischen Invalidenversi cherung (vgl. Verfügung vom 2 2. März 2010, Urk. 7/56, Feststellungsblatt, Urk. 7/48, und Mitteilung vom 3 0. April 2013, Urk. 7/101). Am 3 0. Juli 2015 beantragte X.___ bei der Sozialversicherungsanstalt des Kantons Zürich, IV-Stelle, die Ausrichtung einer Hilflosenentschädigung ( Urk. 7/137). Die IV-Stelle liess in der Folge bei X.___ eine Abklärung der Hilflosig keit vor nehmen (Abklärungsberic ht vom 1 0. September 2015, Urk. 7/142). Nach durchgeführtem Vorbeschei dverfahren (Vorbescheid vom 10. September 2015, Urk. 7/143, und Einwand v om 3. Oktober 2015, Urk. 7/146) sprach die IV-Stelle X.___ mit Verfügung vom 1 3. Januar 2016 mit Wirkung ab 1. Juli 2014 eine Entschädigung wegen mittelschwerer Hilflosigkeit zu ( Urk. 2).</w:t>
      </w:r>
    </w:p>
    <w:p>
      <w:r>
        <w:rPr>
          <w:b/>
        </w:rPr>
        <w:t>E. 2</w:t>
      </w:r>
    </w:p>
    <w:p>
      <w:r>
        <w:t>Dagegen erhob X.___ am 6. Februar 2016 Beschwerde und beantragte, es sei ihm eine Entschädigung für ei ne Hilflosigkeit schweren Grades auszu richten ( Urk. 1). Die Beschwerdegegnerin beantragte mit Beschwerdeantwort vom 1 4. März 2016 die Abweisung der Beschwerde ( Urk. 6), was dem Beschwerdeführer am 1 5. März 2016 mitgeteilt wurde ( Urk. 8).</w:t>
      </w:r>
    </w:p>
    <w:p>
      <w:r>
        <w:rPr>
          <w:b/>
        </w:rPr>
        <w:t>E. 2.1</w:t>
      </w:r>
    </w:p>
    <w:p>
      <w:r>
        <w:t>Gemäss Art. 42 Abs. 1 des Bundesgesetzes über die Invalidenversicherung ( IVG ) haben Versicherte mit Wohnsitz und gewöhnlichem Aufenthalt ( Art. 13 des Bun desgesetzes über den Allgemeinen Teil des Sozialversicherungsrechts, ATSG) in der Schweiz, die hilflos ( Art. 9 ATSG) sind, Anspruch auf eine Hilflo senentschädigung . Vorbehalten bleibt Artikel 42 bis IVG. Als hilflos gilt eine Person, die wegen einer Beeinträchtigung der Gesundheit für alltägliche Lebensverrichtungen dauernd der Hilfe Dritter oder der persönlichen Überwa chung bedarf ( Art. 9 ATSG). Im Bereich der Invalidenversicherung gilt auch eine Person als hilflos, welche zu Hause lebt und wegen der gesundheitlichen Beeinträchtigung dauernd auf lebenspraktische Begleitung angewiesen ist ( Art. 42 Abs.</w:t>
      </w:r>
    </w:p>
    <w:p>
      <w:r>
        <w:rPr>
          <w:b/>
        </w:rPr>
        <w:t>E. 2.2</w:t>
      </w:r>
    </w:p>
    <w:p>
      <w:r>
        <w:t>Art. 37 IVV sieht drei Hilflosigkeitsgrade vor. 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t>Gemäss Art. 37 Abs. 1 IVV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 wachung bedarf.</w:t>
      </w:r>
    </w:p>
    <w:p>
      <w:r>
        <w:rPr>
          <w:b/>
        </w:rPr>
        <w:t>E. 3</w:t>
      </w:r>
    </w:p>
    <w:p>
      <w:r>
        <w:t>Satz 1 IVG; Art. 38 der Verordnung über die Invalidenversiche rung, IVV). Praxisgemäss (BGE 121 V 88 E. 3a mit Hinweisen) sind die folgen den sechs alltäglichen Lebensverrichtungen massgebend (BGE 127 V 94 E. 3c, 125 V 297 E. 4a): - Ankleiden, Auskleiden; - Aufstehen, Absitzen, Abliegen; - Essen; - Körperpflege; - Verrichtung der Notdurft; - Fortbewegung (im oder ausser Haus), Kontaktaufnahme.</w:t>
      </w:r>
    </w:p>
    <w:p>
      <w:r>
        <w:rPr>
          <w:b/>
        </w:rPr>
        <w:t>E. 3.1</w:t>
      </w:r>
    </w:p>
    <w:p>
      <w:r>
        <w:t>Die Parteien gehen übereinstimmend davon aus, dass der Beschwerdeführer in den fünf alltäglichen Lebensverrichtungen Ankleiden/Auskleiden, Aufste hen/ Absitzen /Abliegen, Körperpflege, Verrichtung der Notdurft und Fortbewe gung / Kontaktaufnahme</w:t>
      </w:r>
    </w:p>
    <w:p>
      <w:r>
        <w:t>regelmässig in erheblicher Weise auf Hilfe Dritter angewiesen ist ( Urk. 2 und Urk. 1) . Diese Einschätzung erweist sich als rechtens und steht in Übereinstimmung mit der Rechts- und Aktenlage, insbesondere auc h mit dem Abklärungsbericht vom 10. September 2015 (Urk. 7/142; vgl. BGE 140 V 543 E. 3.2 .1 ).</w:t>
      </w:r>
    </w:p>
    <w:p>
      <w:r>
        <w:rPr>
          <w:b/>
        </w:rPr>
        <w:t>E. 3.2</w:t>
      </w:r>
    </w:p>
    <w:p>
      <w:r>
        <w:t>Der Beschwerdeführer macht zusätzlich geltend, dass er auch beim Essen regel mässig in erheblicher Weise auf Hilfe Dritter angewiesen sei. So müssten alle Speisen mundgerecht zerkleinert und Brot geschnitten und bestrichen werden. Diese Hilfe werde durch seine Frau und seine Kinder erbracht ( Urk. 1) .</w:t>
      </w:r>
    </w:p>
    <w:p>
      <w:r>
        <w:rPr>
          <w:b/>
        </w:rPr>
        <w:t>E. 3.3</w:t>
      </w:r>
    </w:p>
    <w:p>
      <w:r>
        <w:t>Gemäss dem Kreisschreiben über Invalidität und Hilflosigkeit in der Invaliden - ver sicherung (KSIH) liegt betreffend Essen Hilflosigkeit vor, wenn die versi - cherte Person zwar selber essen, dies jedoch nur auf eine nicht übliche Art und Weise ausführen kann (z.B. wenn sie die Speisen nicht zerkleinern oder nur püriert essen oder nur mit den Fingern zum Munde führen kann). Ist die versi cherte Person nur zum Zerschneiden harter Speisen auf direkte Dritthilfe ange wiesen, liegt keine Hilflosigkeit vor, da solche Speisen nicht täglich gegessen werden und deswegen die versicherte Person nicht regelmässig und nicht erheblich auf Dritthilfe angewiesen ist. Hingegen ist eine Hilflosigkeit gegeben, wenn die versicherte Person das Messer überhaupt nicht benutzen kann (also nicht einmal ein Butterbrot streichen kann; KSIH,</w:t>
      </w:r>
    </w:p>
    <w:p>
      <w:r>
        <w:t>gültig ab 1. Januar 2015, Stand 1. März 2016, Rz . 8018 mit Hinweisen auf die Rechtsprechung).</w:t>
      </w:r>
    </w:p>
    <w:p>
      <w:r>
        <w:rPr>
          <w:b/>
        </w:rPr>
        <w:t>E. 3.5</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3.6</w:t>
      </w:r>
    </w:p>
    <w:p>
      <w:r>
        <w:t>Da sich die Regelung des KSIH betreffend Unmöglichkeit ein Brot zu bestrei chen als zweckmässig erweist und im Übrigen auch in Einklang mit der höchst richterlichen Rechtsprechung steht (vgl. Urteil des Bundesgerichts 9C_453/2010 vom 3. September 2010 E. 2.2.1) , ist der Beschwerdeführer als in der</w:t>
      </w:r>
    </w:p>
    <w:p>
      <w:r>
        <w:t>alltägli chen Lebensverrichtung Essen regelmässig in erheblicher Weise auf die Hilfe Dritter angewiesen zu qualifizieren.</w:t>
      </w:r>
    </w:p>
    <w:p>
      <w:r>
        <w:rPr>
          <w:b/>
        </w:rPr>
        <w:t>E. 4</w:t>
      </w:r>
    </w:p>
    <w:p>
      <w:r>
        <w:t>Die Abklärungsperson hielt im Abklärungsbericht vom 1 0. September 2015 betreffend die alltägliche Lebensverrichtung Essen fest: „Funktionell unter Erschwernissen selbständig. Die Ehefrau bereite sämtliche Mahlzeiten zu. Am Tisch werde gegessen. Mit der besseren linken Hand könne der Kunde eine Gabel oder den Löffel halten, weich gekochte Speisen teilen und diese zum Mund führen. Es komme vor, dass der Kunde wegen Müdigkeit seinen Oberkör per nach vorne zum Teller beugen müsse, damit er sich ernähren könne. Es komme vor, dass der Kunde die Nahrung mit den Fingern zum Mund führen müsse, da dies einfacher gehe. Getränke nehme der Kund e in der Regel mittels einer 0,5 Liter-Flasche zu sich. Mit Hilfe der rechten Hand (Stützhand) könne der Kunde die Flasche mit der linken Hand halten und zum Mund führen. Eine Erschwerung in der Verrichtung begründet keine Hilfsbedürftigkeit im Sinne des Gesetzes. Der Bereich kann nicht angerechnet werden“ ( Urk. 7/142/3-4).</w:t>
      </w:r>
    </w:p>
    <w:p>
      <w:r>
        <w:t>Im Abklärungsbericht vom 1 0. September 2015 wird somit zwar nicht explizit ausgeführt , ob der Beschwerdeführer Brot selber schneiden bzw. bestreichen kann oder nicht. Die Tatsache, dass die Abklärungsperson ausdrücklich festhielt, dass der Beschwerdeführer noch eine Gabel oder einen Löffel halten kann , nicht aber notierte , er könne auch ein Messer benützen, lässt jedoch darauf schlies sen, dass die Abklärungsperson die Benützung des Messers nicht mehr als mög lich erachtete . Dies steht denn auch in Übereinstimmung mit den</w:t>
      </w:r>
    </w:p>
    <w:p>
      <w:r>
        <w:t>übrigen Darle gungen der A bklärungs person , aus welchen unter anderem hervorgeht, dass der Beschwerdeführer aufgrund der rechtsbetonten Parese den rechten Arm funkti onell nur noch i n stark eingeschränkte m</w:t>
      </w:r>
    </w:p>
    <w:p>
      <w:r>
        <w:t>Ausm ass im Alltag als Stützhand ein setzen und die Finger der rechten Hand nur marginal bewegen kann ( Urk. 7/142/2). Dass er beim Zerkleinern der Nahrung auf regelmässige Hilfe angewiesen sei, liess der Beschwerdeführer im Übrigen bereits in seiner Anmel dung vom 30. Juli 2015 durch die Spitex-Mitarbeiterin vermerken (Urk. 7/137/3, Ziffer 4.1.3: „alle Speisen mundgerecht zerkleinern, Brot bestrei chen, Trinken mit Strohhalm“; Ziffer 5.7).</w:t>
      </w:r>
    </w:p>
    <w:p>
      <w:r>
        <w:t>Aus dem Gesagten ergibt sich, dass d er Beschwerdeführer betreffend die allge meine Lebensverrichtung Essen im Sinne des KSIH dauernd auf Hilfe Dritter angewiesen ist.</w:t>
      </w:r>
    </w:p>
    <w:p>
      <w:r>
        <w:rPr>
          <w:b/>
        </w:rPr>
        <w:t>E. 4.1</w:t>
      </w:r>
    </w:p>
    <w:p>
      <w:r>
        <w:t>Währen d die Beschwerdegegnerin eine dauernde Pflege- und</w:t>
      </w:r>
    </w:p>
    <w:p>
      <w:r>
        <w:t>Überwachungsbe dürftigkeit</w:t>
      </w:r>
    </w:p>
    <w:p>
      <w:r>
        <w:t>des Beschwerdeführers verneinte</w:t>
      </w:r>
    </w:p>
    <w:p>
      <w:r>
        <w:t>( Urk. 2), machte dieser geltend, er benötige dauernde Pflege und Überwachung. Sein Gesicht müsse zweimal täg lich mit einer medizinischen Salbe behandelt werden und es müssten an beiden Beinen täglich Stützstrümpfe an- und aus gezogen werden . Diese Hilfe werde durch die Spitex geleistet. E s bestehe bei ihm zudem dauernd latent die Gefahr eines Missgeschicks, beispielsweise ein Verrutschen im Rollstuhl als Folge einer Muskel-Spastik. Er sei dann auf die Hilfe Dritter angewiesen, die er in einer sol chen Situation nicht selbständig organisieren könne . Die Überwachung werde derzeit durch seine Frau und seine Kinder wahrgenommen, ergänzt durch täg lich viermal fest vereinbarte Termine mit der Spitex ( Urk. 1).</w:t>
      </w:r>
    </w:p>
    <w:p>
      <w:r>
        <w:rPr>
          <w:b/>
        </w:rPr>
        <w:t>E. 4.2</w:t>
      </w:r>
    </w:p>
    <w:p>
      <w:r>
        <w:t>Laut höchstrichterlicher Rechtsprechung ist bei einer Hilfsbedürftigkeit in sämtli chen sechs alltäglichen Lebensverrichtungen die Dritthilfe bereits derart umfassend , dass der weiteren - kumulat iv notwendigen - Voraussetzung der dauernden Pflege oder der dauernden persönlichen Überwachung nur noch eine untergeordnete Bedeutung zukommen kann und dass - jedenfalls im Rahmen der genannten Bestimmung - schon eine minimale Erfüllung eines dieser zusätzlichen Erfordernisse genügen muss. "Dauernd" ist dabei als Gegensatz zu "vorübergehend" und nicht im Sinne von "rund um die Uhr" zu verstehen. Unter Pflege ist beispielsweise die Notwendigkeit zu verstehen, täglich Medika mente zu verabreichen oder eine Bandage anzulegen. Die Notwendigkeit der persönlichen Überwachung ist zum Beispiel dann gegeben, wenn ein Versicher ter wegen geistiger Absenzen nicht während des ganzen Tages allein gelassen werden kann (BGE 107 V 136 E. 1b).</w:t>
      </w:r>
    </w:p>
    <w:p>
      <w:r>
        <w:rPr>
          <w:b/>
        </w:rPr>
        <w:t>E. 4.3</w:t>
      </w:r>
    </w:p>
    <w:p>
      <w:r>
        <w:t>Der Beschwerdeführer muss gemäss seinen eigenen, von der Spitex bestätigten Angaben ( Urk. 7/137 /4, Formular wurde durch die Spitex-Mitarbeiterin ausge füllt, Urk. 7/137/5 ) nicht nur täglich Medikamente einnehmen, sondern auch Kompressionsstrümpfe anlegen und medizinische Salben auf t ragen lassen . Dass er für das An- und Ausziehen der Strümpfe sowie für das Auftragen von medi zinischen Salben auf Dritthilfe angewiesen ist, steht fest , kann er sich doch beispielsweise auch nicht selber anziehen ( Urk. 7/142/3 ; E. 3.1 ) . Das Erfordernis der Notwendigkeit dauernder Pflege ist somit zumindest minimal erfüllt. Nach dem – wie dargelegt (E. 4.2) - bei Hilfsbedürftigkeit in sämtlichen sechs alltägli chen Lebensverrichtungen schon eine minimale Erfüllung eines der zusätzlichen Erfordernisse Pflege- oder Überwachungsbedürftigkeit genügt , um einen Anspruch auf eine Entschädigung für schwere Hilflosigkeit zu begründen, hat der Beschwerdeführer Anspruch auf eine Entschädigung für schwere Hilflosig keit. Bei dieser Sachlage kann offen bleiben , ob durch die Notwendigkeit der dauernden Anwesenheit einer Drittperson, welche dem Beschwerdeführer bei Bedarf, das heisst beispielsweise wenn er infolge einer Muskel -S pastik im Roll stuhl verrutscht ( Urk. 7/137/4 und Urk. 1) , Hilfe leistet, auch das Erfordernis der dauernden Überwachung im Sinne von Art. 37 Abs. 1 IVV erfüllt ist.</w:t>
      </w:r>
    </w:p>
    <w:p>
      <w:r>
        <w:rPr>
          <w:b/>
        </w:rPr>
        <w:t>E. 5</w:t>
      </w:r>
    </w:p>
    <w:p>
      <w:r>
        <w:t>Nach dem Gesagten erweist sich die Beschwerde als begründet und ist gutzuheis sen.</w:t>
      </w:r>
    </w:p>
    <w:p>
      <w:r>
        <w:rPr>
          <w:b/>
        </w:rPr>
        <w:t>E. 6</w:t>
      </w:r>
    </w:p>
    <w:p>
      <w:r>
        <w:t>Die Kosten des Verfahrens gemäss Art. 69 Abs. 1 bis IVG sind ermessensweise auf Fr. 5 00.-- festzusetzen und entsprechend dem Ausgang des Verfahrens der unterliegenden Beschwerdegegnerin aufzuerlegen. Das Gericht erkennt: 1.</w:t>
      </w:r>
    </w:p>
    <w:p>
      <w:r>
        <w:t>In Gutheissung der Beschwerde wird die Verfügung der Sozialversicherungsanstalt des Kantons Zürich, IV-Stelle, vom 1 3. Januar 2016 aufgehoben, und es wird festgestellt, dass der Beschwerdeführer ab 1. Juli 201 4</w:t>
      </w:r>
    </w:p>
    <w:p>
      <w:r>
        <w:t>Anspruch auf eine Entschädigung wegen Hilflosigkeit schweren Grades hat. 2.</w:t>
      </w:r>
    </w:p>
    <w:p>
      <w:r>
        <w:t>Die Gerichtskosten von Fr. 500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