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IV.2016.00201 vom 31. Mai 2016</w:t>
      </w:r>
    </w:p>
    <w:p>
      <w:r>
        <w:t>ZH Sozialversicherungsgericht, 2016-05-31, DE</w:t>
      </w:r>
    </w:p>
    <w:p>
      <w:r>
        <w:rPr>
          <w:b/>
        </w:rPr>
        <w:t xml:space="preserve">Quelle: </w:t>
      </w:r>
      <w:r>
        <w:t>https://mcp.opencaselaw.ch/entscheid/zh_sozialversicherungsgericht_IV.2016.00201</w:t>
      </w:r>
    </w:p>
    <w:p>
      <w:r>
        <w:t>FR: ZH_SOZIALVERSICHERUNGSGERICHT IV.2016.00201 du 31 mai 2016</w:t>
      </w:r>
    </w:p>
    <w:p>
      <w:r>
        <w:t>IT: ZH_SOZIALVERSICHERUNGSGERICHT IV.2016.00201 del 31 maggio 2016</w:t>
      </w:r>
    </w:p>
    <w:p>
      <w:pPr>
        <w:pStyle w:val="Heading2"/>
      </w:pPr>
      <w:r>
        <w:t>Erwägungen</w:t>
      </w:r>
    </w:p>
    <w:p>
      <w:r>
        <w:rPr>
          <w:b/>
        </w:rPr>
        <w:t>E. 1</w:t>
      </w:r>
    </w:p>
    <w:p>
      <w:r>
        <w:t>X.___ , geboren 1964, meldete sich am 13. November 2012 unter Hin weis auf Angststörungen, Panikattacken, Depressionen und eine leichte Schlafapnoe bei der Invalidenversicherung zum Leistungsbezug an (Urk. 9/7). Im Rahmen der von der Sozialversicherungsanstalt des Kantons Zürich, IV Stelle, getätigten erwerblichen und medizinischen Abklärungen wurde ein psychiatrisches Gutachten eingeholt, welches am 23. Juni 2014 erstattet wurde (Urk. 9/58). Mit Vorbescheid vom 15. Dezember 2014 (Urk. 9/75) stellte die IV Stelle die Abweisung des Leistungsbegehrens in Aussicht. Nachdem der Ver sicherte dagegen am 14. Januar 2014 (richtig: 14. Januar 2015) Einwand erho ben hat te (vgl. Urk. 9/79) , holte die IV-Stelle weitere medizinische Berichte ein und informierte den Versicherten mit Schreiben vom 29. Oktober 2015 (Urk. 9/104), dass sie zur Klärung der Leistungsansprüche eine (erneute) psychi atrische Untersuchung als notwendig erachte und dass die in Aussicht genom mene Begutachtung durch Dr. med. Y.___ erfolgen werde . Dagegen erhob der Versicherte am 8. November (Urk. 9/108) und 3. Dezember 2015 (Urk. 9/112) Einwände , woraufhin die IV-Stelle mit Zwischenverfügung vom 30. Dezember 2015 an der psychiatrischen Begutachtung durch Dr. Y.___ fest hielt (Urk. 9/113 = Urk. 2).</w:t>
      </w:r>
    </w:p>
    <w:p>
      <w:r>
        <w:rPr>
          <w:b/>
        </w:rPr>
        <w:t>E. 1.1</w:t>
      </w:r>
    </w:p>
    <w:p>
      <w:r>
        <w:t>Bei der angefochtenen Verfügung vom 30. Dezember 2015 (Urk. 2) handelt es sich um eine verfahrensleitende Verfügung, mit welcher die Beschwerdegegne rin an der gewählten psychiatrischen Abklärung festhielt. Da sie das Admi ni strativ verfahren nicht abschliesst , handelt es sich um eine Zwischen verfügung .</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licher und tatsächlicher Natur angefochten werden. I m Kontext der Gutachten anordnung ist gemäss der Rechtsprechung die Eintretensvoraussetzung des nicht wieder gutzumachenden Nachteils für das erstinstanzliche Beschwerdever fahren zu bejahen, zumal die nicht sachgerechte Begutachtung in der Regel einen rechtlichen und nicht nur einen tatsächlichen Nachteil bewirken wird (vgl. auch BGE 138 V 271 E. 1.2.1 bis E. 1.3).</w:t>
      </w:r>
    </w:p>
    <w:p>
      <w:r>
        <w:rPr>
          <w:b/>
        </w:rPr>
        <w:t>E. 1.3</w:t>
      </w:r>
    </w:p>
    <w:p>
      <w:r>
        <w:t>Wird eine Begutachtung mittels Verfügung angeordnet, so kann die versicherte Person mit Beschwerde an das kantonale Versicherungsgericht formelle (perso nenbezogene) Ausstandsgründe und gewisse materielle Einwendungen geltend machen, nämlich den Einwand, es handle sich - mit Blick auf einen bereits umfassend abgeklärten Sachverhalt - um eine unnötige „ second</w:t>
      </w:r>
    </w:p>
    <w:p>
      <w:r>
        <w:t>opinion “, sowie Einwendungen gegen Art oder Umfang der Begutachtung (beispielsweise betreffend die Auswahl der medizinischen Disziplinen) oder gegen einzelne Sachverständige (etwa betreffend deren Sachkompetenz; BGE 138 V 271 E. 1.1, BGE 137 V 210 E. 3.4.2.7).</w:t>
      </w:r>
    </w:p>
    <w:p>
      <w:r>
        <w:rPr>
          <w:b/>
        </w:rPr>
        <w:t>E. 1.4</w:t>
      </w:r>
    </w:p>
    <w:p>
      <w:r>
        <w:t>Das Bundesamt für Sozialversicherungen hat im hier anwendbaren Kreis schreiben über das Verfahren in der Invalidenversicherung (KSVI, gültig ab 1. J anuar 2010, Stand 1. Januar 2016 ) festgehalten, wie bei der Auftragsvergabe von mono- oder bidisziplinären Gutachten vorzugehen ist (KSVI Rz 2083 ff.). Danach hat die IV-Stelle der versicherten Person eine Mitteilung zuzustellen, welche die Art der Begutachtung und den Namen sowie den Facharzttitel der mit dem Gutachten beauftragten Person bzw. Personen festhält. Mit der Mittei lung ist der Fragenkatalog zuzustellen und die versicherte Person ist auf die Möglichkeit hinzuweisen, Zusatzfragen einreichen zu können. Für die Erhebung von Einwänden sowie für die Einreichung von Zusatzfragen ist der versicherten Person sodann eine Frist von zehn Tagen einzuräumen. Als zulässige Einwände kann die versicherte Person beispielsweise geltend machen, dass die begutach tende Person ein persönliches Interesse in der Sache hat oder aus anderen Gründen in der Sache befangen ist, es ihr an der nötigen Fachkompetenz fehlt oder ein Gutachten aus einer anderen medizinischen Fachrichtung notwendig ist (KSVI Rz 2083).</w:t>
      </w:r>
    </w:p>
    <w:p>
      <w:r>
        <w:rPr>
          <w:b/>
        </w:rPr>
        <w:t>E. 1.5</w:t>
      </w:r>
    </w:p>
    <w:p>
      <w:r>
        <w:t>Bei mono- und bidisziplinären Gutachten ist gemäss bundesgerichtlicher Recht sprechung im Falle aller zulässigen Einwendungen konsensorientiert vorzuge hen. Erst wenn eine Einigung ausbleibt, ist eine Zwischenverfügung über die Beweisvorkehr an sich (Notwendigkeit einer Begutachtung, Beschränkung auf ein oder zwei Fachdisziplinen, Bezeichnung der Disziplin) und die Person des Gutachters beziehungsweise der Gutachter zu erlassen (BGE 139 V 349 E.</w:t>
      </w:r>
    </w:p>
    <w:p>
      <w:r>
        <w:t>5.2.2.3). Mit anderen Worten ist ein Einigungsversuch zu unternehmen, sobald ein zulässiger Einwand erhoben wurde (vgl. Urteil des Bundesgerichts 9C_560/2013 vom 6. September 2013 E. 2.3). Ein Einigungsversuch setzt voraus, dass ein (mündlicher oder schriftlicher) Austausch zwischen der IV Stelle und der versicherten Person stattfindet. Dieser Austausch muss in den Akten hinterlegt sein. Wird keine Einigung gefunden, erlässt die IV-Stelle eine Zwischenverfügung (KSVI Rz 2084).</w:t>
      </w:r>
    </w:p>
    <w:p>
      <w:r>
        <w:t>Das Bundesgericht hat sodann die Wichtigkeit der Beachtung der Verfahrens garantien bei mono- und bidisziplinären Expertisen betont (BGE 139 V 349 E.</w:t>
      </w:r>
    </w:p>
    <w:p>
      <w:r>
        <w:t>5.4). Der Verzicht auf einen Einigungsversuch stellt folglich eine schwer wiegende Verletzung der Mitwirkungsrechte dar, welche ungeachtet der Erfolgs aus sichten der Beschwerde in der Sache selbst zur Aufhebung der ange fochtenen Verfügung führt. Es kommt mit anderen Worten nicht darauf an, ob der Einigungsversuch im konkreten Fall für den Ausgang der materiellen Streit entscheidung von Bedeutung ist, das heisst , ob die Behörde zu einer Änderung ihres Entscheides veranlasst wird oder nicht. Insbesondere spielt es auch keine Rolle, ob der Einigungsversuch selbst aussichtsreich erscheint (vgl. Urteil des hiesigen Gerichts IV.2014.01314 vom 29. Mai 2015 E. 3.3).</w:t>
      </w:r>
    </w:p>
    <w:p>
      <w:r>
        <w:rPr>
          <w:b/>
        </w:rPr>
        <w:t>E. 2.1</w:t>
      </w:r>
    </w:p>
    <w:p>
      <w:r>
        <w:t>Nicht Gegenstand der (vorliegenden) ger ichtlichen Überprüfung ist das Begehren um Einsicht in die Abrechnungs unterlagen</w:t>
      </w:r>
    </w:p>
    <w:p>
      <w:r>
        <w:t>sowie diverse Auskünfte (Urk. 1 S. 2 Rechtsbegehren Nr. 4).</w:t>
      </w:r>
    </w:p>
    <w:p>
      <w:r>
        <w:t>Denn im verwal tungs gerichtlichen</w:t>
      </w:r>
    </w:p>
    <w:p>
      <w:r>
        <w:t>Beschwer deverfahren sind grund sätzlich nur Rechts ver hältnisse zu überprüfen beziehungsweise zu beurteilen, zu denen die zustän dige Verwaltungsbehörde vorgängig verbindlich – in Form einer Verfügung beziehungs weise eines Einspracheentscheids – Stellung genommen hat. Insoweit bestimmt die Ver fügung beziehungsweise der Ein spracheentscheid den beschwer deweise</w:t>
      </w:r>
    </w:p>
    <w:p>
      <w:r>
        <w:t>weiter ziehbaren</w:t>
      </w:r>
    </w:p>
    <w:p>
      <w:r>
        <w:t>Anfechtungs gegen stand . Umgekehrt fehlt es an einem Anfechtungs gegenstand und somit an einer Sach urteils vor aussetzung , wenn und insoweit keine Verfügung be ziehungs weise kein Ein sprache entscheid ergangen ist (BGE 131 V 164 E. 2.1; 125 V 413 E. 1a). Die Beschwerdegegnerin hat mit der angefochtenen Zwischenverfügung vom 30. Dezember 2015 (Urk. 2) hierzu nicht vorgängig entschieden, weshalb b ezogen auf diese Anträge</w:t>
      </w:r>
    </w:p>
    <w:p>
      <w:r>
        <w:t>man gels Anfechtungsobjekten auf die Beschwerde nicht einzutreten ist.</w:t>
      </w:r>
    </w:p>
    <w:p>
      <w:r>
        <w:rPr>
          <w:b/>
        </w:rPr>
        <w:t>E. 2.2</w:t>
      </w:r>
    </w:p>
    <w:p>
      <w:r>
        <w:t>Weiter macht der Beschwerdeführer geltend, die Einholung des Gutachtens bei Dr. med. Z.___ , Facharzt für Psychiatrie und Psychotherapie, habe eine Rechtsverweigerung beziehungsweise -verzögerung dargestellt, was im vorliegenden Verfahren gerichtlich festzustellen sei ( Urk. 1 S. 2).</w:t>
      </w:r>
    </w:p>
    <w:p>
      <w:r>
        <w:t>Das Gutachten von Dr. Z.___ liefert der Beschwerdegegnerin keine genügende Grundlage, um den Anspruch des Beschwerdeführers auf eine Rente der Invali denversicherung zu beurteilen. Dies war für die Beschwerdeführerin jedoch im Zeitpunkt der Erteilung des Gutachtensauftrags keineswegs vorhersehbar und kann ihr entsprechend nicht als Rechtsverzögerung angelastet werden. Die Not wendigkeit einer gutachterlichen Einschätzung des psychischen Zustands und der Arbeitsfähigkeit des Beschwerdeführers als Entscheidgrundlage ist überaus plausibel, ein Abstellen alleine auf die Berichte der behandelnden Ärzte wäre ungewöhnlich. Weder die von der Beschwerdegegnerin veranlasste Begutach tung durch Dr. Z.___ noch die in Aussicht genommene erneute Begutachtung stellen eine ungerechtfertigte Verzögerung des Verfahrens dar. Die Rechtsver weigerungs - beziehungsweise Rechtsverzögerungsbeschwerde ist demnach ab zu weisen.</w:t>
      </w:r>
    </w:p>
    <w:p>
      <w:r>
        <w:rPr>
          <w:b/>
        </w:rPr>
        <w:t>E. 3</w:t>
      </w:r>
    </w:p>
    <w:p>
      <w:r>
        <w:t>.3</w:t>
      </w:r>
    </w:p>
    <w:p>
      <w:r>
        <w:t>Der Beschwerdeführer machte demgegenüber zusammenfassend geltend, es bestehe kein Anlass für eine erneute p sychiatrische Begutachtung, da die medi zinische Sachverhaltserhebung durch die behandelnden Ärzte ausreichend erfolgt sei, womit durch die erneute Begutachtung eine unzulässige „ second</w:t>
      </w:r>
    </w:p>
    <w:p>
      <w:r>
        <w:t>opinion “ vorliege (Urk. 1 S. 4, S. 8). Ferner erachte er den in Aussicht gestellten Gutachter Dr. Y.___ als befangen (S. 9).</w:t>
      </w:r>
    </w:p>
    <w:p>
      <w:r>
        <w:rPr>
          <w:b/>
        </w:rPr>
        <w:t>E. 4</w:t>
      </w:r>
    </w:p>
    <w:p>
      <w:r>
        <w:t>) nicht zu, ein Administrativ- oder Gerichtsgutachten stets in Frage zu stellen und zum Anlass weiterer Abklärungen zu nehmen, wenn die behandelnden Arztpersonen bzw. Therapiekräfte zu anderslautenden Einschätzungen gelan gen. Praxisgemäss wird daher den Berichten der Behandler nicht die gleiche Bedeutung beigemessen wie einem Gutachten .</w:t>
      </w:r>
    </w:p>
    <w:p>
      <w:r>
        <w:t>Folglich ist nicht zu beanstan den, dass die Beschwerdegegnerin nicht unbesehen auf den neuen Bericht des B.___ vom 23. April 2015 abstellte, nachdem Dr. A.___ unter anderem auch Einschränkungen durch psychosoziale Faktoren erwähnt hat (vgl. vorstehend E. 4 .3) .</w:t>
      </w:r>
    </w:p>
    <w:p>
      <w:r>
        <w:t>Vielmehr legte die Beschwerdegegnerin nachvoll ziehbar und begründet dar, weshalb gestützt auf die vorhandene medizinische Aktenlage eine neuerliche psychiatrische Begutachtung angezeigt sei , nament lich weil kein umfassend und zeitnah abgeklärter medizinischer Sachverhalt vorliege und eine</w:t>
      </w:r>
    </w:p>
    <w:p>
      <w:r>
        <w:t>neue psychisch e Erkrankung von eventueller Relevanz gel tend gemacht worden sei (vgl. vorstehend E. 4 .4) .</w:t>
      </w:r>
    </w:p>
    <w:p>
      <w:r>
        <w:t>Zusammenfassend ist i n materieller Hinsicht demnach nicht zu beanstanden, dass die Beschwerdegegnerin zur Überprüfung des Leistungsanspruchs des Beschwerdeführers an einer in Aussicht genommenen psychiatrischen Begut achtung festhielt.</w:t>
      </w:r>
    </w:p>
    <w:p>
      <w:r>
        <w:t>Die Beschwerde ist in diesem Punkt abzuweisen.</w:t>
      </w:r>
    </w:p>
    <w:p>
      <w:r>
        <w:rPr>
          <w:b/>
        </w:rPr>
        <w:t>E. 5</w:t>
      </w:r>
    </w:p>
    <w:p>
      <w:r>
        <w:t>.2</w:t>
      </w:r>
    </w:p>
    <w:p>
      <w:r>
        <w:t>Nach dem Gesagten fand demnach trotz zulässiger Einwände seitens des Beschwerdeführers kein Einigungsversuch statt. Ungeachtet der Erfolgsaussich ten der Beschwerde in der Sache selbst, ist daher die vorliegend angefochtene Verfügung</w:t>
      </w:r>
    </w:p>
    <w:p>
      <w:r>
        <w:t>( in dieser Angelegenheit ) aufzuheben und die Sache an die Beschwerdegegnerin zurückzuweisen, damit sie zur Abklärungsperson des psy chiatrischen Gutachtens einen Einigungsversuch vornehme und hernach gege benenfalls neu über die Vergabe des Auftrags verfüge.</w:t>
      </w:r>
    </w:p>
    <w:p>
      <w:r>
        <w:rPr>
          <w:b/>
        </w:rPr>
        <w:t>E. 6</w:t>
      </w:r>
    </w:p>
    <w:p>
      <w:r>
        <w:t>.</w:t>
      </w:r>
    </w:p>
    <w:p>
      <w:r>
        <w:rPr>
          <w:b/>
        </w:rPr>
        <w:t>E. 6.1</w:t>
      </w:r>
    </w:p>
    <w:p>
      <w:r>
        <w:t>Da es vorliegend nicht um die Bewilligung oder Verweigerung von Versiche rungsleistungen geht, ist das Beschwerdeverfahren – in Abweichung von Art. 69 Abs. 1 bis des Bundesgesetzes über die Invalidenversicherung (IVG) – ge mäss Art. 61 lit . a ATSG kostenlos.</w:t>
      </w:r>
    </w:p>
    <w:p>
      <w:r>
        <w:rPr>
          <w:b/>
        </w:rPr>
        <w:t>E. 6.2</w:t>
      </w:r>
    </w:p>
    <w:p>
      <w:r>
        <w:t>Dem Beschwerdeführer ist keine Prozessentschädigung zuzusprechen, da sein Arbeitsaufwand und seine Umtriebe im vorliegenden Verfahren nicht den Rahmen dessen überschritten, was der Einzelne zumutbarerweise nebenbei zur Besorgung seiner persönlichen Angelegenheiten auf sich zu nehmen hat. Das Gericht erkennt: 1.</w:t>
      </w:r>
    </w:p>
    <w:p>
      <w:r>
        <w:t>Die Rechtsverzögerungs- beziehungsweise Rechtsverweigerungsbeschwerde wird abge wiesen. Im übrigen Umfang wird die Beschwerde , soweit auf sie eingetreten wird, in dem Sinne gutgeheissen, dass die angefochtene Verfügung vom 30. Dezember 2015 aufgehoben und die Sache an die Sozialversicherungsanstalt des Kantons Zürich, IV-Stelle, zurückgewiesen wird, damit diese im Sinne der Erwägungen verfahre.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