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IV.2016.00199 vom 19. Dezember 2016</w:t>
      </w:r>
    </w:p>
    <w:p>
      <w:r>
        <w:t>ZH Sozialversicherungsgericht, 2016-12-19, DE</w:t>
      </w:r>
    </w:p>
    <w:p>
      <w:r>
        <w:rPr>
          <w:b/>
        </w:rPr>
        <w:t xml:space="preserve">Quelle: </w:t>
      </w:r>
      <w:r>
        <w:t>https://mcp.opencaselaw.ch/entscheid/zh_sozialversicherungsgericht_IV.2016.00199</w:t>
      </w:r>
    </w:p>
    <w:p>
      <w:r>
        <w:t>FR: ZH_SOZIALVERSICHERUNGSGERICHT IV.2016.00199 du 19 décembre 2016</w:t>
      </w:r>
    </w:p>
    <w:p>
      <w:r>
        <w:t>IT: ZH_SOZIALVERSICHERUNGSGERICHT IV.2016.00199 del 19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Dagegen erhob der Versicherte mit Eingabe vom 8. Februar 2016 Beschwerde (Urk. 1) und beantragte, es sei ihm eine halbe Rente zuzusprechen. Mit Beschwerdeantwort vom 14 . März 2016 schloss die Beschwerdegegnerin auf Abw eisung der Beschwerde (Urk. 5), was dem Beschwerdeführer mit Verfügung vom 1</w:t>
      </w:r>
    </w:p>
    <w:p>
      <w:r>
        <w:rPr>
          <w:b/>
        </w:rPr>
        <w:t>E. 2.1</w:t>
      </w:r>
    </w:p>
    <w:p>
      <w:r>
        <w:t>Die IV-Stelle erwog im angefochtenen Entscheid, die Abklärungen hätten erge ben, dass dem Beschwerdeführer d ie bisherige Tätigkeit als Y.___-A ngestellter nicht mehr zumutbar sei, in leidensangepassten Tätigkeiten jedoch eine 100%ige Arbeitsfähigkeit bestehe. Nach Einkommensvergleich resultiere ein Invaliditätsgrad von 13 %, weshalb ein Rentenanspruch zu verneinen sei (Urk. 2).</w:t>
      </w:r>
    </w:p>
    <w:p>
      <w:r>
        <w:rPr>
          <w:b/>
        </w:rPr>
        <w:t>E. 2.2</w:t>
      </w:r>
    </w:p>
    <w:p>
      <w:r>
        <w:t>Demgegenüber wird beschwerdeweise</w:t>
      </w:r>
    </w:p>
    <w:p>
      <w:r>
        <w:t>vorgebracht , auf die Beurteilung von RAD -Arzt Dr. Z.___ , wonach keine psychischen Leiden mit Auswirkung auf die Arbeitsfähigkeit bestünden , könne nicht abgestellt werden. Gestützt auf die Einschätzung der behandelnden Ärzte sei aus psychiatrischer Sicht von einer 50%igen Einschränkung der Arbeitsfähigkeit auszugehen , weshalb Anspruch auf eine halbe Rente bestehe</w:t>
      </w:r>
    </w:p>
    <w:p>
      <w:r>
        <w:t>(Urk. 1). 3. 3.1 3.1.1</w:t>
      </w:r>
    </w:p>
    <w:p>
      <w:r>
        <w:t>RAD-Arzt Dr. Z.___</w:t>
      </w:r>
    </w:p>
    <w:p>
      <w:r>
        <w:t>konnte keine</w:t>
      </w:r>
    </w:p>
    <w:p>
      <w:r>
        <w:t>psychische Störung mit Auswirkung auf die Arbeitsfähigkeit diagnostizieren . Als ohne Auswirkung auf die Arbeitsfähigkeit diagnostizierte er einen Status nach Anpassungsstörung mit vorherrschender Stör ung von anderen Gefühlen (ICD-</w:t>
      </w:r>
    </w:p>
    <w:p>
      <w:r>
        <w:rPr>
          <w:b/>
        </w:rPr>
        <w:t>E. 7</w:t>
      </w:r>
    </w:p>
    <w:p>
      <w:r>
        <w:t>). 3.</w:t>
      </w:r>
    </w:p>
    <w:p>
      <w:r>
        <w:t>Auf die Vorbringen der Parteien und die eingereichten Unterlagen wird, soweit erforderlich, in den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F43.23) sowie eine Abhäng igkeit von Tabak (ICD-10 F17.2 ; Urk. 6/49/6).</w:t>
      </w:r>
    </w:p>
    <w:p>
      <w:r>
        <w:t>Der Beschwerdeführer teilte anlässlich der Untersuchung mit, psychisch habe er keine Probleme. Er sei meistens gut gelaunt. Nur beim Thema „ Y.___ “ rege er sich auf. Er sei 15 Jahre bei der Y.___ gewesen und habe immer seine Arbeit gemacht. Jetzt habe man ihm den Schuh gegeben. Seit das Arbeitsverhältnis endgültig aufgelöst sei, rege er sich aber weniger auf (Urk. 6/49/2). Er habe im Jahr 2010 einen neuen Chef erhalten. Er habe mit ihm Qualifikationsgespräche führen müssen. Der Chef sei nicht zufrieden gewesen, er habe ihn unter Druck gesetzt, schneller zu arbeiten. Einmal habe ihn sein Chef fotografiert, wie er sein Moped mit Y.___-K isten beladen hätte. Er habe sich regelrecht von ihm gemobbt gefühlt (Urk. 6/49/2).</w:t>
      </w:r>
    </w:p>
    <w:p>
      <w:r>
        <w:t>Dr. Z.___ führte aus , die psychische Problematik lasse sich auf einen Arbeits platzkonflikt zurückführen und habe zumindest zu Beginn der Krankschreibung anfangs 2013 einen reaktiven Charakter gehabt. Unter dem Druck des noch bestehenden, aber stark belasteten Arbeitsverhältnisses habe sich der Explorand Ende 2012 in psychiatrische Behandlung begeben. Die Kündigung der Arbeits stelle habe ihn zwar gekränkt, letztlich aber auch entlastet. Es sei davon auszu gehen, dass die zunächst begonnene psychiatrische Behandlung aus diesem Grund auch wieder beendet worden sei. Aktuell lasse sich beim Explorand noch eine deutliche Verärgerung und Verbitterung über den letzten Arbeitgeber fest stellen (Urk. 6/49/6) . In der Kindheit und Jugend würden sich eine Sprachent wicklungsstörung sowie schulische Schwierigkeiten feststellen lassen. Intellek tuelle Einschränkungen, welche zu einer Arbeitsunfähigkeit führen würden, liessen sich jedoch nicht zurückverfolgen. Der Explorand sei bislang im Alltag und bis Ende 2012 auch beruflich selbständig zurechtgekommen, er fahre Auto und habe die Staplerprüfung bestanden. Wesentliche krankheitsbedingte funkti onelle Einschränkungen würden nicht vorliegen (Urk. 6/49/6). Der Explorand sei mit dem Chefwechsel und den neuen Anforderungen an seinem Arbeitsplatz nicht zurechtgekommen . Eine psychische Erkrankung habe infolge der Arbeits platzproblematik reaktiv in Form einer Anpassungsstörung bestanden. Der Arbeitsplatzkonflikt habe innerbetrieblich nicht gelöst werden können und es sei zum Arbeitsplatzverlust gekommen. Hieraus habe der Explorand nun eine gewisse Verbitterung entwickelt (Urk. 6/49/6). I m Bericht vom 11. Februar 2013 habe Dr. B.___ eine ängstlich-depressive Anpassungsstörung (Angst und Depression gemischt) gemäss ICD-10 F43.22 diagnostiziert. Diese Diagnose könne retrospektiv nachvollzogen werden. Dass, wie ebenfalls postuliert, eine Pers önlichkeitsstörung bestehe , könne nicht bestätigt werden. Dagegen spreche in erster Linie die lange Zeitdauer, in welcher der Explorand ohne Beeinträchtigungen habe arbeiten können, wie auch das bislang unauffällige soziale Funktionsniveau (Urk. 6/49/7).</w:t>
      </w:r>
    </w:p>
    <w:p>
      <w:r>
        <w:t>Zur Arbeitsfähigkeit führte Dr. Z.___ aus, als Y.___-A ngestellter hätten sich zuletzt Einschränkungen der Flexibilität und der Umstellungsfähigkeit gezeigt. Die Anpassung an neue Regeln und Routinen sei dem Exploranden bezüglich der an ihn gestellten Erwartungen nicht gelungen. Diese Einschränkungen seien ressourcen-, nicht aber krankheitsbedingt. Eine gewisse Gefährdung der Arbeitsfähigkeit liege dann vor, wenn an den Beschwerdeführer zu hohe kör perliche und geistige Anforderungen gestellt würden. Eine erneute psychische Krise und Verstärkung der Verbitterung wären die möglichen Folgen. In einer den persönlichen Ressourcen angemessenen, strukturierten und überwiegend praktisch-manuellen Tätigkeit s ei aus psychiatrischer Sicht von einer vollen Arbeitsfähigkeit auszugehen (Urk. 6/49/7). Gemäss dem Bericht von Dr. B.___</w:t>
      </w:r>
    </w:p>
    <w:p>
      <w:r>
        <w:t>sei der Beschwerdeführer ab dem 9. Januar 2013 wieder zur Arbeit gegangen, dann aber wegen Rückensch m erzen vom Hausarzt zu 100 % krank geschrieben worden. Dr. B.___</w:t>
      </w:r>
    </w:p>
    <w:p>
      <w:r>
        <w:t>habe die Arbeitsfähigkeit zu diesem Zeitpunkt aus rein psychiatrischer Sicht mit 50 % beurteilt (Urk. 6/49/2) . R etrospektiv habe vom 5. November 2012 bis 9. Januar 2013 eine volle Arbeitsunfähigkeit aus psychiatrischer Sicht bestanden</w:t>
      </w:r>
    </w:p>
    <w:p>
      <w:r>
        <w:t>und a b dem 10. Januar 2013 eine solche von</w:t>
      </w:r>
    </w:p>
    <w:p>
      <w:r>
        <w:t>50 % .</w:t>
      </w:r>
    </w:p>
    <w:p>
      <w:r>
        <w:t>A b wann genau sich die Arbeitsfähigkeit seit Februar 2013 bis heute genau verbessert habe, sei retrospektiv nicht mehr zu konstruieren. Allerdings habe ab Februar 2013 kein psychiatrischer Behandlungsbedarf mehr bestanden, so dass die 50%ige Arbeitsunfähigkeit längstens noch drei Monate angedauert habe . Ab spätestens Mai 2013 sei daher keine Arbeitsunfähigkeit aus psychischen Gründen mehr anzunehmen (Urk. 6/49/7). 3. 1. 2</w:t>
      </w:r>
    </w:p>
    <w:p>
      <w:r>
        <w:t>Anlässlich der orthopädischen Untersuchung bei RAD-Ärztin med. pract . A.___</w:t>
      </w:r>
    </w:p>
    <w:p>
      <w:r>
        <w:t>berichtete der Beschwerdeführer über Schmerzen in der Wirbelsäule, besonders von den Schu ltern bis zur Lendenwirbelsäule . Sitzen sei während 45 Minuten möglich, bei längerem Sitzen komme es zu Schmerzen . Stehen sei zirka eine bis ein einhalb Stunden möglich. B eim Laufen sei er leicht eingeschränkt, dies sei aber trotz Schmerzen möglich. Er könne nur kleine Sachen heben . Bücken könne er sich nicht dauerhaft , Schuhe binden könne er . Liegen sei in Rückenlage nur kurzfristig möglich, meist schlafe er in Bauchlage. Er erwache jede Nacht zwei bis dreimal. Er nehme dann eine Tablette Paracetamol ein, warte zwei bis drei Stunden und könne danac h weiterschlafen (Urk. 6/50/1).</w:t>
      </w:r>
    </w:p>
    <w:p>
      <w:r>
        <w:t>Med. pract . A.___ diagnostizierte mit Auswirkung auf die Arbeitsfähigkeit eine Dorsolumbalgie mit Belastungsschmerzen bei flacher Skoliose. Als ohne Auswirkung auf die Arbeitsfähigkeit diagnostizierte sie Senkspreizfüsse (Urk. 6/50/7). Sie hielt dafür, bei der körperlichen Untersuchung habe sich keine wesentliche Funktionsminderung der Wirbelsäule gefunden. Die seit der Kind heit bekannte Skoliose habe flach und ohne wesentliche Auswirkung auf die Wirbelsäulenfunktion imponiert. Dr. C.___ habe am 30. Juli 2014 berichtet, dass 1995 eine Bandscheibenoperation durchgeführt worden sei. Der Beschwer deführer habe jedoch keine Operation an der Wirbelsäule erwähnt. Eine typische Operationsnarbe über der Wirbelsäule sei nicht gefunden worden. Der Bericht des MRI der LWS vom 30. Oktober 2013 dokumentiere keine Narbenbildung im Bereich der LWS. Eine Nervenwurzelkompression habe sich in der MRI-Untersu chung ebenfalls nicht gezeigt. Die klinische Untersuchung habe keinerlei Hin weise auf neurologische Defizite ergeben. Zusammenfassend bestehe aus medi zinischer Sicht eine Fehlstatik der Wirbelsäule bei Skoliose. Daraus resultiere eine Einschränkung der Belastbarkeit für besonders wirbelsäule n belastende Tätigkeiten. Der Arbeitgeberfragebogen vom 21. Juni 2013 enthalte eine sehr detaillierte Darstellung der Belastungen am bisherigen Arbeitsplatz. Zum Profil gehöre das regelmässige Tragen von Lasten bis 25 kg, das Bewegen von Lasten unter Zeitdruck, über der Schulterhöhe und in gebückter Haltung. Es handle sich um repetitive Tätigkeiten mit häufigen Drehbewegungen der Wirbelsäule. D ie bisherige Tätigkeit sei daher nicht mehr zumutbar (Urk. 6/50/7). In ange passten Tätigkeiten (körperlich leichte wechselbelastende Tätigkeit, ohne regel mässige Hebe- und Tragebelastungen über 10 kg, ohne Arbeiten auf Leitern und Gerüsten, ohne häufiges Treppensteigen, ohne häufige wirbelsäule n belastende Tätigkeiten) bestehe eine vollständige Arbeitsfähigkeit (Urk. 6/50/8). 3.2 3.2 .1</w:t>
      </w:r>
    </w:p>
    <w:p>
      <w:r>
        <w:t>Die RAD-Untersuchungsberichte vom 16. Dezember 2015 vermögen die an beweiskräftige ärztliche Berichte gestellten Anforderungen vollumfänglich zu erfüllen (E. 1. 3 ). Die Beurteilung en von Dr. Z.___ und med. pract . A.___ beruhen auf ausführlichen Exploration en , erfolgte n unter Berücksichtigung der geklagten Beschwerden und wurde n in nachvollziehbarer Weise sowie in Ausei nandersetzung mit de n relevanten Vorakten begründet. 3.2.2</w:t>
      </w:r>
    </w:p>
    <w:p>
      <w:r>
        <w:t>Soweit die Hausärztin Dr. med. D.___ (Arztpraxis Dr. med. C.___ , Facharzt Innere Medizin und Nierenkrankheiten , vgl. Urk. 6/43/3 ) in Abweichung zur Beurteilung von med. pract . A.___ aufgrund von Rückenschmerzen eine vollständige Arbeitsunfähigkeit auch in angepassten Tätigkeiten attestierte (vgl. Urk. 6/43), vermag diese Einschätzung jene von med. pract . A.___ bereits deshalb nicht zu erschüttern, da es sich dabei nicht um eine einschlägige fachärztliche Beurteilung handelt . Weshalb aus somatischer Sicht auch in angepassten Tätigkeiten keine Arbeitsfähigkeit mehr bestehen sollte, wurde von Dr. D.___</w:t>
      </w:r>
    </w:p>
    <w:p>
      <w:r>
        <w:t>im Übrigen auch nicht begründet und erscheint mit Blick auf den Bericht von med. pract . A.___ nicht einsichtig . 3.2.3</w:t>
      </w:r>
    </w:p>
    <w:p>
      <w:r>
        <w:t>Was den psychischen Gesundheitszustand betrifft, so führte Dr. Z.___ nachvoll ziehbar aus, dass aufgrund einer Anpassungsstörung lediglich vorübergehend eine Arbeitsunfähigkeit vorgelegen habe und nunmehr aus psychi atris cher Sicht keine relevanten Einschränkung en mehr best ünden (E. 3.1.1) . Er set zte sich auch mit der von Dr. med. B.___ , Fachärz tin für Psychiatrie und Psychotherapie – welche den Beschwerdeführer vom 6. November 2012 bis 9. Januar 2013 behandelt hatte (Urk. 6/44/1) – ge nannten Diagnose einer Persönlichkeitsstörung auseinander und legte schlüssig dar, weshalb diese Diagnose vorliegend nicht gestellt werden könne . Diesbezüglich ist im Übrigen</w:t>
      </w:r>
    </w:p>
    <w:p>
      <w:r>
        <w:t>darauf hinzuweisen, dass Dr. B.___ zwar eine unreife Persönlichkeitsstörung diagnostizierte, diese jedoch selber als ohne Auswirkung auf die Arbeitsfähigkeit erachtete (Urk. 6/44/1).</w:t>
      </w:r>
    </w:p>
    <w:p>
      <w:r>
        <w:t>Wenn Dr. med. E.___ , Facharzt für Psychiatrie und Psychotherapie, welchen der Beschwerdeführer nach Erlass des Vorbesche ids am 13. Mai 2015 konsultiert hatte (Urk. 6/67/3), in Abweichung dazu dafürhält, entgegen der Beurteilung</w:t>
      </w:r>
    </w:p>
    <w:p>
      <w:r>
        <w:t>von Dr. Z.___</w:t>
      </w:r>
    </w:p>
    <w:p>
      <w:r>
        <w:t>bestehe eine deutlich e Persönlichkeitsakzentuierung, d ifferentialdiagnostisch eine Persönlichkeitsstörung und infolgedessen eine 40-50%ige Einschränkung auch für rückenschonende Tätigkeiten, vermag dies nicht zu überzeugen .</w:t>
      </w:r>
    </w:p>
    <w:p>
      <w:r>
        <w:t>Inwiefern die diagnostischen Kriterien gemäss ICD-10 F 60 für eine Persönlichkeitsstörung erfüllt wären, führte Dr. E.___ nicht aus , sondern hielt einzig dafür, das Stottern und die Ausbildungsschwierigkeiten während früherer Lebensjahre sowie das aktuelle Verhalten weise auf eine auf fällig e Biographie und eine deutliche Persönlichkeitsauffälligkeit hin, welche, wie in ICD-10 F60 im Kriterium 5 beschrieben, durchaus „zu einem deutlichen subjektiven Leiden, manchmal jedoch erst im späteren Verlauf“ führen könne (Urk. 6/67/2) . Angesichts dessen, dass der Beschwerdeführer über Jahre hinweg</w:t>
      </w:r>
    </w:p>
    <w:p>
      <w:r>
        <w:t>ohne Beeinträchtigungen arbeiten konnte und es lediglich infolge eines Chef wechsels im Jahr 2010 zu Problemen am Arbeitsplatz kam, erscheint die attes tierte 40-50%ige Arbeitsunfähigkeit infolge einer Persönlichkeitsstörung nicht nachvollziehbar .</w:t>
      </w:r>
    </w:p>
    <w:p>
      <w:r>
        <w:t>Inwiefern schliesslich die weiteren im Rahmen des Vorbescheidverfahrens einge reichten Akten des F.___ aus den Jahren 1969 bis 1975 (Urk. 6/67/5-25) - welche Dr. Z.___ zur Kenntnis gebracht wurden (vgl. Urk. 6/73/2) - zu einer anderen Beurteilung Anlass geben würden, ist nicht ersichtlich. 3.2.4</w:t>
      </w:r>
    </w:p>
    <w:p>
      <w:r>
        <w:t>Gestützt auf die Beurteilungen von Dr. Z.___ und med. pract . A.___ ist somit mit dem Beweisgrad der überwiegenden Wahrscheinlichkeit erstellt, dass der Beschwerdeführer spätestens ab Mai 2013 in einer angepassten Tätigkeit wieder vollständig arbeitsfähig war. 4.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 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4.2</w:t>
      </w:r>
    </w:p>
    <w:p>
      <w:r>
        <w:t>Die Beschwerdegegnerin stützte sich zur Ermittlung des Valideneinkommens auf die Angaben im Arbeitgeberbericht vom 20. Juni 2013, wonach der Versicherte ohne Gesundheitsschaden im Jahr 2013 Fr. 68‘257.- - verdient hätte (Urk. 6/9/2 f. ). Dies gibt zu keinen Bean standungen Anlass. 4.3</w:t>
      </w:r>
    </w:p>
    <w:p>
      <w:r>
        <w:t>Dass die Beschwerdegegnerin zur Bemessung des Invalideneinkommens das standardisierte monatliche Einkommen von Fr. 5‘210.-- für männliche Hilfs kräfte gemäss den vom Bundesamt für Statistik periodisch herausgegebenen Lohnstrukturerhebungen (LSE 2012, Total in der Tabelle TA1, Kompetenzniveau 1, Männer) heranzog und aufgrund des eingeschränkten Zumutbarkeitsprofil einen leidensbedingten Abzug von 10 % vom Tabellenlohn gewährte (Urk. 2 S. 2) , ist ebenfalls nicht zu beanstanden. Unter Berücksichtigung der durch schnittlichen Arbeitszeit im Jahr 2013 von 41,7 Stunden pro Woche (vgl. Bun desamt für Statistik, Betriebsübliche Arbeitszeit nach Wirtschaftsabteilungen, Tabelle T03.02.03.01.04.01)</w:t>
      </w:r>
    </w:p>
    <w:p>
      <w:r>
        <w:t>sowie der Nominallohnentwicklung bis ins Jahr 2013 (Indexstand 2188 [2012] auf 22 04 [201 3 ], vgl. Bundesamt für Statistik, Schweizerischer Lohnindex, T 39: Entwicklung der Nominallöhne, der Konsum entenpreise und der Reallöhne, 1976-2014, Männer)</w:t>
      </w:r>
    </w:p>
    <w:p>
      <w:r>
        <w:t>ergibt sich ein Invaliden einkommen von Fr. 59 ‘ 088 . -- (Fr. 5‘210.-- x 12 : 40 x 41,7: 2188 x 22 04 x 0,9). 4.4</w:t>
      </w:r>
    </w:p>
    <w:p>
      <w:r>
        <w:t>Bei einem Invalideneinkommen von Fr. 68‘257.-- resultiert im Vergleich zum Valideneinkommen von Fr. 59 ‘ 088 . -- eine Erwerbseinbusse von Fr. 9 ‘ 169 .--, was einem anspruchsausschliessenden Invaliditätsgrad von gerundet</w:t>
      </w:r>
    </w:p>
    <w:p>
      <w:r>
        <w:rPr>
          <w:b/>
        </w:rPr>
        <w:t>E. 13</w:t>
      </w:r>
    </w:p>
    <w:p>
      <w:r>
        <w:t>% ent spricht (zur Rundung: BGE 130 V 121 E. 3.2). 5.</w:t>
      </w:r>
    </w:p>
    <w:p>
      <w:r>
        <w:t>Die IV-Stelle hat einen Rentenanspruch somit zu Recht verneint, weshalb die Beschwerde abzuweisen ist. 6 .</w:t>
      </w:r>
    </w:p>
    <w:p>
      <w:r>
        <w:t>Die Kosten des Verfahrens sind auf Fr. 7 00.-- festzulegen und ausgangsgemäss vom Beschwerdeführer zu tragen (Art. 69 Abs. 1 bis IVG).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