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IV.2016.00187 vom 16. August 2017</w:t>
      </w:r>
    </w:p>
    <w:p>
      <w:r>
        <w:t>ZH Sozialversicherungsgericht, 2017-08-16, DE</w:t>
      </w:r>
    </w:p>
    <w:p>
      <w:r>
        <w:rPr>
          <w:b/>
        </w:rPr>
        <w:t xml:space="preserve">Quelle: </w:t>
      </w:r>
      <w:r>
        <w:t>https://mcp.opencaselaw.ch/entscheid/zh_sozialversicherungsgericht_IV.2016.00187</w:t>
      </w:r>
    </w:p>
    <w:p>
      <w:r>
        <w:t>FR: ZH_SOZIALVERSICHERUNGSGERICHT IV.2016.00187 du 16 août 2017</w:t>
      </w:r>
    </w:p>
    <w:p>
      <w:r>
        <w:t>IT: ZH_SOZIALVERSICHERUNGSGERICHT IV.2016.00187 del 16 agosto 2017</w:t>
      </w:r>
    </w:p>
    <w:p>
      <w:pPr>
        <w:pStyle w:val="Heading2"/>
      </w:pPr>
      <w:r>
        <w:t>Erwägungen</w:t>
      </w:r>
    </w:p>
    <w:p>
      <w:r>
        <w:rPr>
          <w:b/>
        </w:rPr>
        <w:t>E. 1</w:t>
      </w:r>
    </w:p>
    <w:p>
      <w:r>
        <w:t>Der 1980 geborene und zuletzt als Küchenaushilfe tätige X.___ meldete sich am 4. April 2013 unter Hinweis auf eine im Jahr 2012 diagnosti zierte psychische Erkrankung und eine seit der Kindheit bestehende Aufmerk sam keits defizit-Hyperaktivitätsstörung (ADHS) bei der Eidgenössischen Invali den versicherung zum Leistungsbezug an (Urk. 11/2). Die Sozialver sicherungs an stalt des Kantons Zürich, IV-Stelle, tätigte Abklärungen in erwerblicher und medizinischer Hinsicht, wobei unter anderem ein Auszug aus dem individuellen Konto des Versicherten (IK-Auszug, Urk. 11/6 ) , ein Fragebogen für Arbeitge ben de ( Urk. 11/9) und Formularb ericht e</w:t>
      </w:r>
    </w:p>
    <w:p>
      <w:r>
        <w:t>der</w:t>
      </w:r>
    </w:p>
    <w:p>
      <w:r>
        <w:t>behandelnden Ärztin, Dr. med. Y.___, Psychiatrie und Psychotherapie FMH, und der mitunterzeich nenden Psychotherapeutin Z.___</w:t>
      </w:r>
    </w:p>
    <w:p>
      <w:r>
        <w:t>(Urk. 11/10 und Urk. 11/14) beigezogen wur den. Mit Schreiben vom 6. Dezember 2013 (Urk. 11/15 ) forderte die IV-Stelle den Ver sicherten unter Hinweis auf die Mitwirkungspflicht auf, sich eine r sechs monatige n</w:t>
      </w:r>
    </w:p>
    <w:p>
      <w:r>
        <w:t>Cannabis- und Alkohola bstinenz zu unterziehen. Nach Eingang eines Verlaufsberichts der A.___; Urk. 11/33) sowie eines weiteren Berichts der behandelnden Fachpersonen (Urk. 11/35) kündigte die IV-Stelle mit Vorbescheid vom 20. Februar 2015 (Urk. 11 / 36 ) die Abweisung des Leistungs begehrens an . Hieran hielt sie, n ach Einwand des Versicherten (Urk. 11/37 und Urk. 11/40 f.), mit Verfügung vom 4. Januar 2016 fest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 wert besteht, welches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1.3</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 sund 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selbständiger Gesundheitsschädigungen darstellen (Art. 6 ff. ATSG und Art. 4 Abs. 1 IVG). Insofern verhält es sich ähnlich wie im Verhältnis zwi schen psychosozialen oder soziokulturellen Umständen und fachärztlich festge stellten psychischen Störungen von Krankheitswert (BGE 127 V 294 E. 5a): Wo die Gutachter im Wesentlichen nur Befunde erheben, welche in der Drogensucht ihre hinreichende Erklärung finden, gleichsam in dieser aufgehen, ist kein inva lidisierender psychischer Gesundheitsschaden gegeben. Dies trifft zu, wenn da von auszugehen ist, dass sich beispielsweise ein depressives Zustandsbild bei einer (angenommenen) positiven Veränderung der suchtbedingten psycho sozi alen Problematik wesentlich bessern (und die damit verbundene Beein träch ti gung des Leistungsvermögens sich entsprechend verringern) würde (Urteil des Bun desgerichts 8C_582/2015 vom 8. Oktober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 serhalb eines Kausalzusammenhangs mit dem versicherten Gesundheits schaden steht. In beiden Konstellationen sind reine Suchtfolgen IV-rechtlich irrelevant, soweit sie als solche allein leistungsmindernd wirken. Hingegen sind sie gleich ermassen IV-rechtlich relevant, soweit sie in einem engen Zusammen hang mit einem eigenständigen Gesundheitsschaden stehen. Dies kann der Fall sein, wenn die Drogensucht – einem Symptom gleich – Teil eines Gesund 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 mittel ab hän gig keit auf recht erhält oder deren Folgen massgeblich verstärkt. Umgekehrt können die Auswirkungen der Sucht (unabhängig von ihrer Genese) wie andere psychosozi ale Faktoren auch mittelbar zur Invalidität beitragen, wenn und so weit sie den Wirkungsgrad der Folgen eines Gesundheitsschadens beein flussen (Urteil des Bundesgerichts 8C_582/2015 vom 8. Oktober 2015 E. 2.2.2 unter Hinweis auf 8C_580/2014 vom 11. März 2015 E. 2.2.2 und 9C_856/2012 vom 19. August 2013 E. 2.2.2).</w:t>
      </w:r>
    </w:p>
    <w:p>
      <w:r>
        <w:t>2.</w:t>
      </w:r>
    </w:p>
    <w:p>
      <w:r>
        <w:rPr>
          <w:b/>
        </w:rPr>
        <w:t>E. 2</w:t>
      </w:r>
    </w:p>
    <w:p>
      <w:r>
        <w:t>Es sei die Beschwerdegegnerin zu verpflichten, dem Beschwerdeführer die gesetzlichen Leistungen auszurichten; insbesondere sei ihm eine ganze Invalidenrente ab Oktober 2013 auszurichten.</w:t>
      </w:r>
    </w:p>
    <w:p>
      <w:r>
        <w:rPr>
          <w:b/>
        </w:rPr>
        <w:t>E. 2.1</w:t>
      </w:r>
    </w:p>
    <w:p>
      <w:r>
        <w:t>Die Beschwerdegegnerin führte in ihrer anspru chsverneinenden Verfügung vom 4. Januar 2016 ( Urk. 2) aus, aus den Unterlagen sei ersichtlich, dass sich keine Hinweise respektive Belege für eine dissoziale Persönlichkeitsstörung und für eine posttraumatische Belastungsstörung (PTBS) finden liessen. Der Bericht von Dr. Y.___ wiederhole die bekannten Diagnosen. Die „langjährige posttraumatische Belastungsstörung" entspreche nicht den Kriterien der inter nationalen statistischen Klassifikation für eine posttraumatische Belastungsstö rung (PTBS). Zudem sei die auferlegte Schadenminderungspflicht nicht erfüllt worden, nachdem die Nachweise von Drogen im Urin positiv gewesen seien. Eine zuverlässige Diagnose bei einem Verdacht auf eine Persönlichkeitsstörung sei bei einem fortgesetzten Cannabis-/Alkohol-Konsum nicht möglich und Dr. Y.___ berufe sich auf eine Diagnostik aus dem Jahr 2013, als keine Abstinenz bestanden habe. Auch die Diagnosen einer rezidivierenden de pressiven Störung und die einfache Aktivitäts- und Aufmerksamkeitsstörung könnten unter fortgesetztem Konsum nicht abschliessend gesichert werden.</w:t>
      </w:r>
    </w:p>
    <w:p>
      <w:r>
        <w:t>Duplicando hielt sie fest (Urk. 17), da der Beschwerdeführer nicht abstinent sei, sei der Vorwurf einer Verletzung des Untersuchungsgrundsatzes nicht zu hören.</w:t>
      </w:r>
    </w:p>
    <w:p>
      <w:r>
        <w:rPr>
          <w:b/>
        </w:rPr>
        <w:t>E. 2.2</w:t>
      </w:r>
    </w:p>
    <w:p>
      <w:r>
        <w:t>Der Beschwerdeführer hielt dem zusammenfassend entgegen ( Urk. 15), vorlie gend sei eine Gesundheitsstörung gegeben, deren Folgen der Beschwerdeführer mit dem Konsum von Suchtmitteln zu bewältigen versuche. Es sei offensicht lich, dass er deshalb die auferlegte Schadenminderungspflicht gar nicht habe er füllen können. Die Beschwerdegegnerin verkenne, dass dieser Suchtmittel kon sum ein Symptom der diagnostizierten Gesundheitsstörungen darstelle (S. 6). Die Beschwerdegegnerin gehe fehl mit der Behauptung, aufgrund des Sucht mittel konsums könnten keine zuverlässigen Diagnosen gestellt werden (S. 8).</w:t>
      </w:r>
    </w:p>
    <w:p>
      <w:r>
        <w:t>3.</w:t>
      </w:r>
    </w:p>
    <w:p>
      <w:r>
        <w:rPr>
          <w:b/>
        </w:rPr>
        <w:t>E. 3</w:t>
      </w:r>
    </w:p>
    <w:p>
      <w:r>
        <w:t>Eventualiter sei eine psychiatrische Begutachtung durchzuführen.</w:t>
      </w:r>
    </w:p>
    <w:p>
      <w:r>
        <w:rPr>
          <w:b/>
        </w:rPr>
        <w:t>E. 3.1</w:t>
      </w:r>
    </w:p>
    <w:p>
      <w:r>
        <w:t>Im Formularbericht mit Eingang bei der Beschwerdegegnerin am 31. Mai 2013 (Urk. 11/10) hielten Dr. Y.___ und Psychotherapeutin Z.___ die Diagnosen einer einfachen Aktivitäts- und Aufmerksamkeitsstörung, einer dis so zialen Persönlichkeitsstörung, einer rezidivierenden depressiven Störung, ge gen wärtig mittelgradige Episode und ein Abhängigkeitssyndrom von Cannabi noiden (bestehend seit 10jährig) fest. Es wurde festgehalten, der Beschwerde führer sei philippinischer Herkunft, als Einzelkind bis zum sechsten Altersjahr in Cebu und danach in der Schweiz aufgewachsen. Seine Verhältnisse seien seit früher Kindheit (bis zum zwanzigsten Altersjahr) von physischer und psychi scher Gewalt durch die Eltern, wie auch durch ständigen Wechsel der Betreu ungspersonen geprägt gewesen. Im Alter von 11 ½ Jahren sei er wegen schuli schen Schwierigkeiten (Repetition der 4. Klasse), aggressivem Verhalten und wiederholtem Ausreissen psychiatrisch abgeklärt und bis zum 16. Altersjahr in einem Internat für schwererziehbare Kinder untergebracht worden. Danach hätten weiterhin dissoziales Verhalten und Schulschwierigkeiten bestanden, wobei er die Lehrabschlussprüfung als Hochbaumaurer und ebenfalls die ein Jahr später erfolgte Wiederholung der Prüfung nicht bestanden habe. Sein be rufliches Curriculum Vitae zeige einen steten Arbeitgeberwechsel nach jeweils ca. zwei Jahren, mit Phasen von Arbeitslosigkeit. Im Jahr 2010 habe er sich bei der regionalen Arbeitsvermittlung (RAV) gemeldet und diverse Stellen angetre ten, aber sich bei keiner länger als zwei Wochen halten können. Im Jahr 2012 habe er eine Tätigkeit als Küchenhilfe bei der B.___ in einem Ar beitspensum 60 % aufgenommen und seit 2012 sei er Sozialhilfeempfänger. Die Rückkehr auf den ersten Arbeitsmarkt bleibe langfristig eingeschränkt und es bestehe eine Arbeitsunfähigkeit von 100%.</w:t>
      </w:r>
    </w:p>
    <w:p>
      <w:r>
        <w:rPr>
          <w:b/>
        </w:rPr>
        <w:t>E. 3.2</w:t>
      </w:r>
    </w:p>
    <w:p>
      <w:r>
        <w:t>Die zuständige Ärztin der A.___ erwähnte im Bericht vom 20. September 2013, der Beschwerdeführer habe sich vom 26. Juni bis 4. Dezember 2012 zur Diag nostik und Therapieeinleitung in ambulanter Abklärung befunden. Die Diagnose einer Aufmerksamkeitsdefizit-Hyperaktivitätsstörung (ICD-10 F90) habe bestä tigt werden können. Im Bereich der Aufmerksamkeit und der Desorganisation habe der Beschwerdeführer einen sehr hohen Wert erzielt und die Symptome der Hyperaktivität und Impulsivität seien mittelschwer ausgeprägt. Unter Darle gung der Therapiemöglichkeiten des ADHS sei eine Methylphenidattherapie mit Focalin eingeleitet worden (Urk. 11/14/6-7).</w:t>
      </w:r>
    </w:p>
    <w:p>
      <w:r>
        <w:rPr>
          <w:b/>
        </w:rPr>
        <w:t>E. 3.3</w:t>
      </w:r>
    </w:p>
    <w:p>
      <w:r>
        <w:t>Im Formularbericht vom 22. November 2013 erwähnten Dr. Y.___ und die Psychotherapeutin Z.___, der Beschwerdeführer habe seinen Can nabiskonsum deutlich reduzieren können. Heute rauche er nur noch am Abend zwei bis vier Joints. Ebenfalls habe sich der Alkoholkonsum reduziert. Aktuell trinke er durchschnittlich ein bis zwei Bier (0,5 Liter pro Flasche) am Abend und seit dem Sommer habe er keinen Rausch mehr gehabt. Leider sei er psychisch noch sehr instabil. Liebeskummer oder Querelen mit dem Stiefvater führten im mer wieder dazu, dass er die Zuversicht auf ein zufriedenstellenderes Leben verliere beziehungsweise den Glauben daran, dass er es schaffen könne, sich positiv zu verändern (Urk. 11/14/1-5).</w:t>
      </w:r>
    </w:p>
    <w:p>
      <w:r>
        <w:rPr>
          <w:b/>
        </w:rPr>
        <w:t>E. 3.4</w:t>
      </w:r>
    </w:p>
    <w:p>
      <w:r>
        <w:t>Nachdem die Beschwerdegegnerin den Beschwerdeführer am 6. Dezember 2013 zur Abstinenz von Cannabis und Alkohol aufgefordert hatte (Urk. 11/15), trat dieser am 1. Oktober 2014 eine stationäre Behandlung in der A.___ an. Im Ver laufsbericht vom 20. November 2014 stellten die zuständigen Ärzte die folgen den Diagnosen mit Auswirkung auf die Arbeitsfähigkeit (Urk. 11/31/2): - Rezidivierende depressive Störung, gegenwärtig remittiert (ICD-10 F33.4) - Einfache Aktivitäts- und Aufmerksamkeitsstörung, Erstdiagnose 2012 (ICD-10 F90.0) - Psychische und Verhaltensstörungen durch Cannabinoide: Abhängigkeits syndrom (ICD-10 F12.2) - Vordiagnostiziert; dissoziale Persönlichkeitsstörung im Rahmen einer kom plexen posttraumatischen Belastungsstörung (PTBS) zu verstehen (ICD-10 F60.2) Die Ärzte erwähnten, der Beschwerdeführer befinde sich seit 1. Oktober 2014 in ihrer stationären Behandlung zu einem Time-Out in der Wohneinrichtung C.___ zur Förderung der THC-Abstinenz. Die Drogenurinkontrollen seien regelmässig durchgeführt worden und bis jetzt stabil, jedoch nicht negativ. Es sei einmalig zu einem Rückfall gekommen. Der Beschwerdeführer sei motiviert, an seiner THC-Abstinenz zu arbeiten. Das Wahrnehmen des spezifischen Angebots erlebe er als Unterstützung. Der Rück fall habe konstruktiv therapeutisch genutzt werden können. Zur Unterstützung der Abstinenz und bezüglich der affektiven Erkrankung erscheine das Wahr nehmen einer geregelten Tagesstruktur, die auch gewünscht werde, unabdingbar (Urk. 11/33/2 f.).</w:t>
      </w:r>
    </w:p>
    <w:p>
      <w:r>
        <w:rPr>
          <w:b/>
        </w:rPr>
        <w:t>E. 3.5</w:t>
      </w:r>
    </w:p>
    <w:p>
      <w:r>
        <w:t>Im Bericht der Stiftung C.___ vom 25. November 2014 wurde festgehalten, es seien im Aufenthaltszeitraum von Juni bis November 2014 beim Beschwerdeführer insgesamt 17 Urintests auf Cannabis untersucht worden. Alle Proben seien positiv auf THC ausgefallen. Aufgrund der positiven Ergebnisse und der mangelnden Compliance seitens des Beschwerdeführers sei eine Fort führung des Aufenthalts in der Institution in Frage gestellt und ihm ein „Time-out" in einer Klinik empfohlen worden, welches in der A.___ (vgl. E. 3.4 hievor) absolviert worden sei. Die Rückkehr in die Institution habe unter der Auflage der Abstinenz (negativer Urintest) am 7. November 2014 erfolgen können. Da zwei Tage nach Wiedereintritt in der Institution ein positiver Urintest auf Can nabis auf einen erneuten Konsum hingedeutet habe, sei der Aufenthalt von Seiten der Institution gekündigt worden (Urk. 11/34).</w:t>
      </w:r>
    </w:p>
    <w:p>
      <w:r>
        <w:rPr>
          <w:b/>
        </w:rPr>
        <w:t>E. 3.6</w:t>
      </w:r>
    </w:p>
    <w:p>
      <w:r>
        <w:t>Im Bericht vom 31. März 2015 hielt Dr. Y.___ mit Bezug auf die Arbeits fähigkeit fest (Urk. 11/41 S. 2 f.), trotz Bemühens sei der Beschwerde führer nicht in der Lage, einen geregelten Tagesablauf einzuhalten und seine Pflichten selbständig wahrzunehmen. Zwar nehme er immer wieder einen An lauf, um seinen Pflichten nachzukommen, vermöge aber nicht mehr als eine Woche zuverlässig zur Arbeit zu gehen. Die depressiven Episoden schwankten in ihrem Ausprägungsgrad von mittelgradig bis schwer — gegenwärtig sei sie mittelgradig — und seien beim Beschwerdeführer häufig in Zusammenhang mit dem Erleben von Misserfolgen aufgetreten, welche er als generelle Lebensunfä higkeit bewerte. Der Cannabismissbrauch sei im Sinne einer Spannungsregulation bei niedriger Frustrationstoleranz und Hyperaktivität zu verstehen. Selbst wenn er abstinent wäre, wären die Symptome der Persönlichkeitsstörung, beziehungsweise der komplexen PTBS und des ADHS vorhanden. Die Einschränkungen seien so gra vierend, dass von einer langfristigen 100%igen Arbeitsunfähigkeit ausgegangen werden müsse. Bisher sei trotz mehrerer Versuche keine zuverlässige Beschäfti gung gelungen, auch nicht im geschützten Rahmen (vgl. dazu auch Urk. 11/35).</w:t>
      </w:r>
    </w:p>
    <w:p>
      <w:r>
        <w:rPr>
          <w:b/>
        </w:rPr>
        <w:t>E. 3.7</w:t>
      </w:r>
    </w:p>
    <w:p>
      <w:r>
        <w:t>Aktenkundig sind im Weiteren mehrere Stellungnahmen von RAD-Ärzten . Am 5. Dezember 2013 hielt med. pract. D.___, Psychiatrie und Psychotherapie fest, es bestünden Zweifel, ob die Diagnose einer dissozialen Persönlichkeitsstörung vorliege. Die Diagnose eines ADHS sei schwierig, solange derartige Cannabis men gen beim Beschwerdeführer interferierten, und ebenso könne eine depres sive Störung kaum sicher diagnostiziert werden. Bevor ein IV-relevanter Ge sund heitsschaden geprüft werden könne, sei eine Abstinenz von Cannabis und Alkohol von mindestens sechs Monaten nachzuweisen (Urk. 11/39/4).</w:t>
      </w:r>
    </w:p>
    <w:p>
      <w:r>
        <w:t>Am 18. Februar 2015 gab med. pract. D.___ nach Einsicht in den Bericht von Dr. Y.___ vom 12. Dezember 2014 (Urk. 11/35) an, der Bericht wiederhole die bekannten Diagnosen, diesmal mit nicht remittierter mittelgradiger depressiver Episode und beschreibe die wiederholt fehlende Suchtmittelabstinenz. Für die Diagnosen einer dissozialen Persönlichkeitsstörung und für eine PTBS fänden sich keine Belege. Die Abstinenzauflage sei nicht erfüllt worden und unter ge gebenen Umständen könne über einen IV-relevanten Gesundheitsschaden nicht geurteilt werden (Urk. 11/39/5).</w:t>
      </w:r>
    </w:p>
    <w:p>
      <w:r>
        <w:t>Am 9. Dezember 2015 gab med. prac t. E.___, orthopädische Chirurgie und Traumatologie, mit Bezug auf den vorgängigen Bericht von Dr. Y.___ (vom 31. März 2015) an, der Bericht berufe sich auf eine Diagnostik im Jahr 2013, als der Beschwerdeführer nachweislich nicht abstinent gewesen sei und diese Diag nostik sei weiterhin nicht gesichert, weshalb an den bisherigen Stellungnahmen des RAD festgehalten werde (Urk. 11/42/2). 4.</w:t>
      </w:r>
    </w:p>
    <w:p>
      <w:r>
        <w:rPr>
          <w:b/>
        </w:rPr>
        <w:t>E. 4</w:t>
      </w:r>
    </w:p>
    <w:p>
      <w:r>
        <w:t>Es sei dem Beschwerdeführer die unentgeltliche Prozessführung zu gewäh ren und in der Person der Unterzeichnenden eine unentgeltliche Rechtsvertreterin zu bestellen. Unter Kosten- und Entschädigungsfolgen zu Lasten der Beschwerdegeg nerin (inkl. 8% MWST).</w:t>
      </w:r>
    </w:p>
    <w:p>
      <w:r>
        <w:t>Am 10. Juni 2016 erneuerte die Beschwerdegegnerin ihr Rechtsbegehren (Urk. 17), was dem Beschwerdeführer am 15. Juni 2016 zur Kenntnis gebracht wurde (Urk. 18). Das Gericht zieht in Erwägung: 1.</w:t>
      </w:r>
    </w:p>
    <w:p>
      <w:r>
        <w:rPr>
          <w:b/>
        </w:rPr>
        <w:t>E. 4.1</w:t>
      </w:r>
    </w:p>
    <w:p>
      <w:r>
        <w:t>Der im Zeitpunkt der angefochtenen Verfügung knapp 36-jährige Beschwerdefüh rer ist ausgewiesenermassen alkohol- und cannabisabhängig. Unbestritten ist, dass er die ihm im Sinne einer Schadenminderungspflicht auf erlegte mindestens sechsmonatige vollständige Abstinenz von Cannabis und Al kohol insoweit nicht eingehalten hat, als er zwar den Konsum anlässlich einer stationären Behandlung in der A.___ zu reduzieren vermochte, die vollständige Abstinenz aber nicht erreicht hat (E. 3.3). Neben der Suchterkrankung sind weitere Diagnosen aktenkundig. So wurde durch die A.___ ein ADHS (Aufmerk samkeitsdefizit-Hyperaktivitätsstörung), eine remittierte depressive Störung und als Vordiagnose eine dissoziale Persönlichkeitsstörung im Rahmen einer kom plexen posttraumatische Belastungsstörung festgehalten (vgl. E. 3.4 hiervor). Die behandelnde Dr. Y.___ diagnostizierte zudem eine rezidivierende depressive Störung mit gegenwärtig mittelgradiger Episode (E. 3.6).</w:t>
      </w:r>
    </w:p>
    <w:p>
      <w:r>
        <w:t>Der RAD-Facharzt med. pract. D.___ wies in seinen Stellungnahmen auf einen (möglichen) Zusammenhang zwischen der Sucht und den gestellten Diagnosen hin, wobei er eine gesicherte Diagnostik ohne Drogenabstinenz in Frage stellte (E. 3.7). Die behandelnde Ärztin wies indes darauf hin, dass die Suchtproblema tik ( Cannabismissbrauch ) im Sinne einer Spannungsregulation bei niedriger Frustrationstoleranz u nd Hyperaktivität zu verstehen sei, und selbst wenn der Beschwerdeführer abstinent wäre, die Symptome der Persönlichkeitsstörung, be ziehungsweise der komplexen PTBS</w:t>
      </w:r>
    </w:p>
    <w:p>
      <w:r>
        <w:t>und des ADHS vorhanden wären, so dass eine Abstinenz die Belastbarkeit am Arbeitsplatz nicht zwingend verbessere (E. 3.6).</w:t>
      </w:r>
    </w:p>
    <w:p>
      <w:r>
        <w:rPr>
          <w:b/>
        </w:rPr>
        <w:t>E. 4.2</w:t>
      </w:r>
    </w:p>
    <w:p>
      <w:r>
        <w:t>Die vorhandenen medi zinischen Unterlagen ergeben damit, dass</w:t>
      </w:r>
    </w:p>
    <w:p>
      <w:r>
        <w:t>beim Besch wer deführer zwischen Suchtmit telabhängigkeit und psychischer Erkran kung Wechselwirkungen bestehen . Zur Frage, ob die Sucht allein aufgrund der unmittelbaren Folgen des Rauschmittelkonsums</w:t>
      </w:r>
    </w:p>
    <w:p>
      <w:r>
        <w:t>zu r Arbeitsunfähigkeit</w:t>
      </w:r>
    </w:p>
    <w:p>
      <w:r>
        <w:t>oder auch der psychiatrische Befund selber zu r Arbeitsunfähigkeit führt und der psy chische Gesundheitsschaden die Sucht mittelabhängigkeit aufrecht erhält oder dere n Folgen massgeblich verstärkt und ob der Abhängigkeit eine ausreichend schwere und ihrer Natur nach für die Suchterkrankung geeignete Gesundheits störung zugrunde liegt ( vgl. Urteile des Bundesgerichts 8C_906/2013 vom 23. Mai 2014 E. 2.2 und 9C_701/2012 vom 10. April 2013 E. 2 mit Hinweisen sowie 9C_706/2012 vom 1. Juli 2013 E. 3.2 mit Hinweis auf I 16 9/06 vom 8. August 2006 E. 2.2, vgl. E. 1.3 hiervor), ergibt die Aktenlage keinen Auf schluss.</w:t>
      </w:r>
    </w:p>
    <w:p>
      <w:r>
        <w:t>In diesem Zusammenhang fällt zwar auf, dass die behandelnde Ärztin auf eine Suchtproblematik (Cannabiskonsum) bereits seit dem zehnten Lebensjahr des Beschwerdeführers hinweist (Urk. 11/10), was — insofern dies zutrifft — eine bereits frühkindliche psychische Störung nahe legt. Demgegenüber folgt aus einer leistungsabweisende n Verfügung der Beschwerdegegnerin betreffend Son der sc hulmassnahmen aus dem Jahr 1992, dass offenbar bei der damaligen, heute aber nicht aktenkundigen Aktenlage, eine Platzierung des Beschwerde führers im Sonderschulheim aus erzieherischen und familiären Gründen und nicht aufgrund eines Gesundheitsschadens erfolgt e ( Urk. 11/1). Aus dem IK- Auszug (Urk. 11/6-8) ergibt sich ausserdem , dass der Beschwerdeführer ab dem Jahr 1998 bis ins Jahr 2012 bei verschiedenen Arbeitgebern — oftmals über Stellenver mittlungsbüros — angestellt war und zum Teil jährliche Einkommen bis Fr. 43‘000. -- erziel t hat, was an einer langjährigen Arbeitsunfähigkeit zwei feln lässt.</w:t>
      </w:r>
    </w:p>
    <w:p>
      <w:r>
        <w:rPr>
          <w:b/>
        </w:rPr>
        <w:t>E. 4.3</w:t>
      </w:r>
    </w:p>
    <w:p>
      <w:r>
        <w:t>Betreffend eines — allenfalls dem Suchtgeschehen zugrundeliegenden —psychi schen Gesundheitsschadens (sekundäres Suchtgeschehen) hat die Beschwerde gegnerin keine weiteren Abklärungen getätigt. Stattdessen beliess sie es dabei, ohne eigene Untersuchungen die Diagnostik der behandelnden Ärzte mit dem Hinweis, diese sei suchtbedingt nicht gesichert, in Frage zu stellen und das Leistungsbegehren mit der Begründung der nicht erfüllten Abstinenz abzuwei sen. Offen blieb hierbei auch die Frage, ob und inwiefern dem Beschwerdeführer bei verletzter Schadenminderungs- oder Mitwirkungspflicht zufolge nicht er füllter vollständiger Suchtmittelabstinenz ein Verschulden anzurechnen ist (vgl. Urteil des Bundesgerichts 9C_370/2013 vom 22. November 2013 E. 3 mit Hin weisen).</w:t>
      </w:r>
    </w:p>
    <w:p>
      <w:r>
        <w:t>Die Anordnung einer Entzugsbehandlung und der Nachweis einer Abstinenz bereits im Abklärungsverfahren kann zwar unter dem Titel der Mitwirkungs pflicht angezeigt sein, wenn es darum geht, ein invaliditätsfremdes Suchtge sche hen bei der Einschätzung der Arbeitsunfähigkeit auszublenden. Besteht in des zwischen krankheitswertigem psychischem Gesundheitsschaden und der Sucht ein Kausalzusammenhang, sind für die Frage der noch zumutbaren Er werbstätigkeit die psychischen und die suchtmittelbedingten Beeinträchtigun gen gesamthaft zu berücksichtigen. Einer allfälligen Wechselwirkung zwischen Suchtmittelabhängigkeit und psychischer Begleiterkrankung ist diesfalls Rech nung zu tragen ( vgl. genanntes Urteil des Bundger ichts 9C_370/2013 E. 4.2.1 mit Hinweisen ). Eine derartige Konstellation erfordert somit, dass aufgrund der Beurteilungsgrundlage ein invaliditätsrelevantes Suchtgeschehen ausreichend zu ver lässig ausgeschlossen werden kann, wofür die aufliegenden Akten gerade keine genügenden Anhaltspunkte liefern und was von der Beschwerdegegnerin auch nicht weiter untersucht wurde.</w:t>
      </w:r>
    </w:p>
    <w:p>
      <w:r>
        <w:rPr>
          <w:b/>
        </w:rPr>
        <w:t>E. 5</w:t>
      </w:r>
    </w:p>
    <w:p>
      <w:r>
        <w:t>E. 5.3.3.3 und 9C_739/2014 vom 30. No vem ber 2015 E. 3.2). Eine fachärztlich festgestellte psychische Krankheit ist je doch nicht ohne weiteres gleichbedeutend mit dem Vorliegen einer Invali dität. In jedem Einzelfall muss eine Beeinträchtigung der Arbeits- und Er werbs fähigkeit unabhängig von der Diagnose und grundsätzlich unbesehen der Ätio logie ausgewiesen und in ihrem Ausmass bestimmt sein. Es ist nach einem weit 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2015 E. 5 und 8C_731/2015 vom 18. April 2016 E. 4.1).</w:t>
      </w:r>
    </w:p>
    <w:p>
      <w:r>
        <w:rPr>
          <w:b/>
        </w:rPr>
        <w:t>E.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rPr>
          <w:b/>
        </w:rPr>
        <w:t>E. 5.2</w:t>
      </w:r>
    </w:p>
    <w:p>
      <w:r>
        <w:t>Nach dem Gesagten kann nicht ausgeschlossen werden, dass es sich vorliegend um eine sekundäre Suchtproblematik handelt und dementsprechend eine ausrei chend schwere und ihrer Natur nach für die Entwicklung einer Suchtkrankheit geeignete Gesundheitsstörung zugrunde liegt, welche zumindest eine erhebliche Teilursache des Suchtgeschehens darstellt. Zur Klärung dieser Frage drängt sich eine psychiatrische Begutachtung auf. Eine vorgängige Abstinenz kann zudem unter anderem nur verlangt werden, wenn diese aus medizinischer Sicht zumut bar ist, worüber die Akten keinen Aufschluss geben.</w:t>
      </w:r>
    </w:p>
    <w:p>
      <w:r>
        <w:t>Mithin erweist sich der medizinische Sachverhalt als nicht genügend abgeklärt, weshalb die Sache an die Beschwerdegegnerin zur Ergänzung zurückzuweisen ist.</w:t>
      </w:r>
    </w:p>
    <w:p>
      <w:r>
        <w:rPr>
          <w:b/>
        </w:rPr>
        <w:t>E. 5.3</w:t>
      </w:r>
    </w:p>
    <w:p>
      <w:r>
        <w:t>Demnach ist die Verfügung vom 4. Januar 2016 in Gutheissung der Beschwerde aufzuheben und die Sache zur weiteren Abklärung im Sinne der Erwägungen und zur neuen Entscheidung an die Beschwerdegegnerin zurückzuweisen.</w:t>
      </w:r>
    </w:p>
    <w:p>
      <w:r>
        <w:rPr>
          <w:b/>
        </w:rPr>
        <w:t>E. 6.1</w:t>
      </w:r>
    </w:p>
    <w:p>
      <w:r>
        <w:t>Die Kosten des Verfahrens sind auf Fr. 800.-- festzulegen und, da die Rückwei sung an die Verwaltung nach ständiger Rechtsprechung als vollständiges Obsie gen gilt (vgl. etwa Urteil des damaligen Eidgenössischen Versicherungsgerichts U 199/02 vom 1 0. Februar 2004 E. 6 mit Hinweis auf BGE 110 V 57 E. 3a; SVR 1999 IV Nr. 10 S. 28 E. 3), ausgangsgemäss von der Beschwerdegegnerin zu tragen ( Art. 69 Abs. 1 bis IVG). Damit erweist sich das Gesuch des Beschwerde führers um unentgeltliche Prozessführung ( Urk. 1 5 S. 2) als gegenstandslos.</w:t>
      </w:r>
    </w:p>
    <w:p>
      <w:r>
        <w:rPr>
          <w:b/>
        </w:rPr>
        <w:t>E. 6.2</w:t>
      </w:r>
    </w:p>
    <w:p>
      <w:r>
        <w:t>Aufgrund seines Obsiegens steht dem anwaltlich vertretenen Beschwerdeführer sodann gestützt auf Art. 61 lit. g ATSG und § 34 Abs. 1 des Gesetzes über das Sozialversicherungsgericht (GSVGer) eine Parteientschädigung zu. Diese wird ohne Rücksicht auf den Streitwert nach der Bedeutung der Streitsache, der Schwierigkeit des Prozesses und dem Mass des Obsiegens bemessen (§ 34 Abs. 3 GSVGer), wobei namentlich für unnötigen Aufwand kein Ersatz gewährt wird § 7 Abs. 1 der Verordnung über die Gebühren, Kosten und Entschädigungen vor dem Sozialversicherungsgericht [GebV SVGer]) jedoch ohne Rücksicht auf den Streitwert.</w:t>
      </w:r>
    </w:p>
    <w:p>
      <w:r>
        <w:t>Rechtsanwältin Regula Aeschlimann Wirz machte mit Honorarnote vom 14. Juli 2016 (urk. 19) für das vorliegende Verfahren einen Aufwand von 9 Stunden 55 Minuten (595 Minuten) und Fr. 75.-- Barauslagen geltend. Unter der Rech nungsposition „Diverse Telefonate, E-Mails und Beratung Klient/Sozialbehörde“ wurde ein Aufwand von 2 ½ Stunden (150 min) verbucht. Mit Blick darauf, dass die Beschwerdegegnerin für ausserprozessuale Aufwendungen, wie Bera tung mit dem Sozialamt, nicht aufzukommen hat und die Position nicht weiter detailliert wurde, ist dieser Aufwand auf 60 Minuten — für eine angemessene Instruktion — zu kürzen; mithin sind 505 Minuten zu entschädigen.</w:t>
      </w:r>
    </w:p>
    <w:p>
      <w:r>
        <w:t>Bei Anwendung des gerichtsüblichen Stundenansatzes von Fr. 220.-- (zuzüglich Barauslagen und Mehrwertsteuer) ist damit die Entschädigung auf Fr. 2´081.-- (inklusive Barauslagen und Mehrwertsteuer) festzusetzen. Das Gesuch um un entgeltliche Rechtsvertretung erweist sich als gegenstandslos. Das Gericht erkennt: 1.</w:t>
      </w:r>
    </w:p>
    <w:p>
      <w:r>
        <w:t>Die Beschwerde wird in dem Sinne gutgeheissen, dass die angefochtene Verfügung vom 4. Januar 2016 aufgehoben und die Sache an die Sozialversicherungsanstalt des Kantons Zürich, IV-Stelle, zurückgewiesen wird, damit diese im Sinne der Erwägungen verfahre und über den Leistungsanspruch des Beschwerdeführers neu verfüge. 2.</w:t>
      </w:r>
    </w:p>
    <w:p>
      <w:r>
        <w:t>Die Gerichtskosten von Fr. 800.-- werden der Beschwerdegegnerin auferlegt. Rech nung und Einzahlungsschein werden der Kostenpflichtigen nach Eintritt der Rechts kraft zugestellt. 3.</w:t>
      </w:r>
    </w:p>
    <w:p>
      <w:r>
        <w:t>Die Beschwerdegegnerin wird verpflichtet, dem Beschwerdeführer eine Prozess ent schä digung von Fr. 2‘081.-- (inkl. Barauslagen und MWSt) zu bezahlen. 4.</w:t>
      </w:r>
    </w:p>
    <w:p>
      <w:r>
        <w:t>Zustellung gegen Empfangsschein an: - Rechtsanwältin Regula Aeschlimann Wirz - Sozialversicherungsanstalt des Kantons Zürich, IV-Stelle, unter Beilage eines Dop pels von Urk. 19 -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