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IV.2016.00148 vom 15. August 2016</w:t>
      </w:r>
    </w:p>
    <w:p>
      <w:r>
        <w:t>ZH Sozialversicherungsgericht, 2016-08-15, DE</w:t>
      </w:r>
    </w:p>
    <w:p>
      <w:r>
        <w:rPr>
          <w:b/>
        </w:rPr>
        <w:t xml:space="preserve">Quelle: </w:t>
      </w:r>
      <w:r>
        <w:t>https://mcp.opencaselaw.ch/entscheid/zh_sozialversicherungsgericht_IV.2016.00148</w:t>
      </w:r>
    </w:p>
    <w:p>
      <w:r>
        <w:t>FR: ZH_SOZIALVERSICHERUNGSGERICHT IV.2016.00148 du 15 août 2016</w:t>
      </w:r>
    </w:p>
    <w:p>
      <w:r>
        <w:t>IT: ZH_SOZIALVERSICHERUNGSGERICHT IV.2016.00148 del 15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 keit ist der durch Beeinträchtigung der körperlichen, geistigen oder psychischen Ge sundheit verursachte und nach zumutbarer Behandlung und Eingliederung ver 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 s unfähigkeit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Eine Verletzung von Art. 29 Abs. 1 der Bundesverfassung der Schweizerischen Eidgenossenschaft</w:t>
      </w:r>
    </w:p>
    <w:p>
      <w:r>
        <w:t>(BV) - sowie gegebenenfalls von Art. 6 Ziff. 1 der</w:t>
      </w:r>
    </w:p>
    <w:p>
      <w:r>
        <w:t>Europäi sche n</w:t>
      </w:r>
    </w:p>
    <w:p>
      <w:r>
        <w:t>Men schenrechtskonvention</w:t>
      </w:r>
    </w:p>
    <w:p>
      <w:r>
        <w:t>( EMRK ; BGE 130 I 174 mit Hinweisen) - liegt nach der Rechtsprechung unter anderem dann vor, wenn eine Gerichts- oder Ver waltungsbehörde ein Gesuch, dessen Erledigung in ihre Kompetenz fällt, nicht an die Hand nimmt und be handelt. Ein solches Verhalten einer Behörde wird in der Rechtsprechung als formelle Rechtsverweigerung bezeichnet. Art. 29 Abs. 1 BV ist aber auch ver letzt, wenn die zuständige Behörde sich zwar bereit zeigt, einen Entscheid zu treffen, diesen aber nicht binnen der Frist fasst, welche nach der Natur der Sa che und nach der Gesamtheit der übrigen Umstände als ange messen erscheint (sog. Rechtsverzögerung).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 2.</w:t>
      </w:r>
    </w:p>
    <w:p>
      <w:r>
        <w:t>2.1</w:t>
      </w:r>
    </w:p>
    <w:p>
      <w:r>
        <w:t>Die Beschwerdegegnerin ging davon aus, dass während der Abklärung berufli cher Massnahmen beziehungsweise im Berufsberatungsprozess eine Renten prüfung nicht eingeleitet werden könne. Die Beschwerdeführerin befinde sich weiterhin auf der Suche nach einer geeigneten Lehrs telle , wobei sie durch die Berufsberatung unterstützt werde. Diese stehe im Kontakt mit dem Y.___ , der aktuellen Schule der Beschwerdeführerin. Derzeit seien weiterhin Schnuppe reinsätze in möglichen Ausbildungsbetrieben geplant. Zurzeit sei somit davon auszugehen, dass eine Ausbildungs- und Eingliederungsfähigkeit bestehe. Im Sommer 2015 sei die Berufsberatung vorübergehend eingestellt worden, da sich damals gezeigt habe, dass die Beschwerdeführerin per Sommer 2015 noch keine Ausbildung antreten könne und ein weiteres Schuljahr benötige. Dieser Ent scheid beziehe sich jedoch nicht auf die allgemeine Einschätzung der Einglie derungsfähigkeit ( Urk. 2/5). Gestützt auf die derz eitige medizinische und beruf liche Aktenlage sei die Beschwerdeführerin eingliederungsfähig und könne mit überwiegender Wahrscheinlichkeit eine ihren F ähigkeiten entsprechende erst ma lige berufliche Ausbildung in Angriff nehmen. Der Umstand, dass Ausbil dungen nicht monatlich, sondern meist einmal jährlich im Sommer begonnen werden könnte n , ändere nicht s an ihrer Eingliederungsfähigkeit. Solange diese bestehe, könne kein Rentenanspruch entstehen , weshalb die Rentenfrage vorlie gend erst nach Abschluss der beruflichen Massnahmen zu prüfen sei ( Urk. 5 S. 2). 2.2</w:t>
      </w:r>
    </w:p>
    <w:p>
      <w:r>
        <w:t>Die Beschwerdeführerin machte geltend , dass der Rentenanspruch bereits jetzt zu prüfen sei, da s ie gemäss den einschlägigen IV-Akten zum jetzigen Zeitpunkt für eine Ausbildung noch nicht bereit und demnach noch nicht einglie de rungs fähig sei. Trotz der in Art. 28 Abs. 1 lit . a IVG aufge stellten negativen An spruchsvoraussetzung der fehlenden Eingliederungsfähig keit sei die frühere Rech t sprechung weiterhin anwendbar, wonach der Renten anspruch entstehe, wenn die versicherte Person nach Ablauf der einjährigen Wartezeit nicht oder noch nicht eingliederungsfähig sei, selbst wenn in Zukunft Eingliede rungs mass nahmen beabsichtigt seien. In dem die Beschwerdegegnerin sich ausdrücklich weigere, das Verfahren um Rentenprüfung an die Hand zu nehmen und über die Ablehnung der Rentenprüfung eine Verfügung zu erlas sen, liege eine Rechtsverzögerung und Rechtsverweigerung vor ( Urk. 1 S. 3 f.) .</w:t>
      </w:r>
    </w:p>
    <w:p>
      <w:r>
        <w:t>Aus den nach träglich eingeleiteten, nun erfolgreich verlaufenen Eingliede rungsbemühungen lasse sich nichts zu Gunsten der Beschwerdegegnerin ablei ten, denn die Be schwerdeführerin habe sich lediglich deshalb zur Rechtsverzö gerungs - und Rechts verweigerungsbeschwerde gezwungen gesehen, weil sich die Beschwerde gegnerin ohne nachvollziehbaren Grund geweigert habe, eine beschwerdefähige Verfügung zu erlassen ( Urk. 12). 3. 3.1</w:t>
      </w:r>
    </w:p>
    <w:p>
      <w:r>
        <w:t>Aus Art. 28 Abs. 1 lit . a IVG geht die Priorität der Eingliederungsmassnahmen vor den Rentenleistungen hervor. Rentenleistungen werden nur erbracht, wenn die versicherte Person nicht oder in bloss ungenügendem Masse eingegliedert werden kann. Die IV-Stelle hat daher bei der erstmaligen Prüfung des Leis tungs gesuches von Amtes wegen abzuklären, ob vorgängig der Gewährung einer In va lidenrente Eingliederungsmassnahmen durchzuführen sind (Bundes ge setz über die Invalidenversicherung, Meyer/ Reichmuth ,</w:t>
      </w:r>
    </w:p>
    <w:p>
      <w:r>
        <w:t>3.</w:t>
      </w:r>
    </w:p>
    <w:p>
      <w:r>
        <w:t>Auflage, Zürich 2014, N 7 zu Art. 28). „Eingliederung vor Rente“ ist damit entgegen der Auffassung der Be schwerde führerin nicht ein blosses „Mantra“, sondern ein auf Bundesgesetz be ruh ender und von der bundesgerichtliche n Rechtsprechung bestätigt er Grund satz. Dieser Grundsatz bewirkt, dass vor der Durchführung von Eingliede rungs massnahmen eine Rente nur gewährt werden darf, wenn die versicherte Person wegen ihres Gesundheitszustandes (noch) nicht eingliederungsfähig ist. Genau dies - und keine darüber hinaus gehende n Ansprüche - ist der von der Be schwerdeführerin angeführten bundesgerichtlichen Rechtsprechung ( Urk. 1 S. 4 Ziff. 11, Urk.</w:t>
      </w:r>
    </w:p>
    <w:p>
      <w:r>
        <w:rPr>
          <w:b/>
        </w:rPr>
        <w:t>E. 6</w:t>
      </w:r>
    </w:p>
    <w:p>
      <w:r>
        <w:t>ATSG) gewesen sind; und c.</w:t>
      </w:r>
    </w:p>
    <w:p>
      <w:r>
        <w:t>nach Ablauf dieses Jahres zu mindestens 40 % invalid ( Art.</w:t>
      </w:r>
    </w:p>
    <w:p>
      <w:r>
        <w:rPr>
          <w:b/>
        </w:rPr>
        <w:t>E. 8</w:t>
      </w:r>
    </w:p>
    <w:p>
      <w:r>
        <w:t>ATSG) sind.</w:t>
      </w:r>
    </w:p>
    <w:p>
      <w:r>
        <w:rPr>
          <w:b/>
        </w:rPr>
        <w:t>E. 12</w:t>
      </w:r>
    </w:p>
    <w:p>
      <w:r>
        <w:t>S. 3 Ziff. 25). Soweit er sich auf den Rentenentscheid als solchen bezieht, ergibt sich aus obigen Aus führungen, dass sich aufgrund der bestehenden Eingliederungsfähigkeit ein Entscheid über den Rentenanspruch erübrigte. Soweit sie damit eine verfahrens leitende Verfügung über die Aufnahme beziehungsweise Nichtaufnahme des Ren tenprüfungsverfahrens verlangt e , stellte die Beschwerdegegnerin in ihren schriftlichen Mitteilungen wiederholt klar, dass sie kein diesbezügliches Ver fahren aufnehmen werde. Soweit diesbezüglich überhaupt eine Verfügungs pflicht bestand, genügte die Beschwerdegegnerin ihr mit diesen Mitteilungen je denfalls, da aus mangelhaft eröffneten Verfügungen den Betroffenen kein Nachteil er wächst</w:t>
      </w:r>
    </w:p>
    <w:p>
      <w:r>
        <w:t>( Art. 49</w:t>
      </w:r>
    </w:p>
    <w:p>
      <w:r>
        <w:t>Abs. 3 Satz 3 ATSG). 4.</w:t>
      </w:r>
    </w:p>
    <w:p>
      <w:r>
        <w:t>Zusammenfassend ist weder eine Rechtsverzögerung noch eine Rechtsverweige rung erkennbar, weshalb die Beschwerde abzuweisen ist. 5.</w:t>
      </w:r>
    </w:p>
    <w:p>
      <w:r>
        <w:t>Da es sich vorliegend, formal betrachtet, nicht um eine Leistungsstreitigkeit handelt, sind keine Verfahrenskosten zu erheben (Art. 69 Abs. 1 bis</w:t>
      </w:r>
    </w:p>
    <w:p>
      <w:r>
        <w:t>IVG im Um kehrschluss), auch wenn sich die Beschwerdeführung an der Grenze zur Mut willigkeit bewegt.</w:t>
      </w:r>
    </w:p>
    <w:p>
      <w:r>
        <w:t>Das Gericht erkennt: 1.</w:t>
      </w:r>
    </w:p>
    <w:p>
      <w:r>
        <w:t>Die Beschwerde wird abgewiesen. 2.</w:t>
      </w:r>
    </w:p>
    <w:p>
      <w:r>
        <w:t>Das Verfahren ist kostenlos. 3.</w:t>
      </w:r>
    </w:p>
    <w:p>
      <w:r>
        <w:t>Der Beschwerdeführerin wird keine Prozessentschädigung zugesprochen. 4.</w:t>
      </w:r>
    </w:p>
    <w:p>
      <w:r>
        <w:t>Zustellung gegen Empfangsschein an: - Rechtsanwältin Melina Tzikas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