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IV.2016.00143 vom 29. Mai 2017</w:t>
      </w:r>
    </w:p>
    <w:p>
      <w:r>
        <w:t>ZH Sozialversicherungsgericht, 2017-05-29, DE</w:t>
      </w:r>
    </w:p>
    <w:p>
      <w:r>
        <w:rPr>
          <w:b/>
        </w:rPr>
        <w:t xml:space="preserve">Quelle: </w:t>
      </w:r>
      <w:r>
        <w:t>https://mcp.opencaselaw.ch/entscheid/zh_sozialversicherungsgericht_IV.2016.00143</w:t>
      </w:r>
    </w:p>
    <w:p>
      <w:r>
        <w:t>FR: ZH_SOZIALVERSICHERUNGSGERICHT IV.2016.00143 du 29 mai 2017</w:t>
      </w:r>
    </w:p>
    <w:p>
      <w:r>
        <w:t>IT: ZH_SOZIALVERSICHERUNGSGERICHT IV.2016.00143 del 29 maggio 2017</w:t>
      </w:r>
    </w:p>
    <w:p>
      <w:pPr>
        <w:pStyle w:val="Heading2"/>
      </w:pPr>
      <w:r>
        <w:t>Erwägungen</w:t>
      </w:r>
    </w:p>
    <w:p>
      <w:r>
        <w:rPr>
          <w:b/>
        </w:rPr>
        <w:t>E. 1</w:t>
      </w:r>
    </w:p>
    <w:p>
      <w:r>
        <w:t>X.___ , geboren 1967, Mutter von zwei volljährigen Kindern (Urk. 7/3 Ziff. 3.1), meldete sich am 25. Juli 2011 unter Hinweis auf seit 2009 be stehende Beeinträchtigungen bei der Invalidenversicherung zum Leistungs bezug an (Urk. 7/3).</w:t>
      </w:r>
    </w:p>
    <w:p>
      <w:r>
        <w:t>Mit Vorbescheid vom 27. August 2012 stellte die IV-Stelle in Aussicht, das Leistungsbegehren abzuweisen (Urk. 7/14). Nachdem die Versicherte am 22. September 2012 Einwand erhoben hat te (Urk. 7/15) , klärte die IV-Stelle die medizinische und erwerbliche Situation weiter ab. Sie</w:t>
      </w:r>
    </w:p>
    <w:p>
      <w:r>
        <w:t>holte insbesondere bei der Medizinischen Abklärungsstelle Y.___ , Z.___ GmbH ( Medas</w:t>
      </w:r>
    </w:p>
    <w:p>
      <w:r>
        <w:t>Y.___ ) , ein polydisziplinäres Gutachten ein, das am 29. Oktober 2014 erstattet wurde (Urk. 7/44, vgl. auch die Ergänzung vom 11. Februar 2015, Urk. 7/51) und führte eine Abklärung der beeinträchtigten Arbeits fähigkeit in Beruf und Haushalt durch ( Haushaltabklärungsbericht vom 6.</w:t>
      </w:r>
    </w:p>
    <w:p>
      <w:r>
        <w:t>August 2015, Urk. 7/65). Nach durch geführtem Vorbescheidverfahren (Urk. 7/69, Urk. 7/74-78) ver nein te die IV-Stelle mit Verfügung vom 17. Dezember 2015 (Urk. 7/79 = Urk. 2) einen Rentenanspruch.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 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2</w:t>
      </w:r>
    </w:p>
    <w:p>
      <w:r>
        <w:t>Die Versicherte erhob am 29. Januar 2016 Beschwerde gegen die Verfügung vom 17. Dezember 2015 (Urk. 2) und beantragte, es sei ihr ab Februar 2012 eine Rente von mindestens 40 % auszurichten (Urk. 1 S. 2). Die IV-Stelle beantragte mit Beschwerdeantwort vom 23. Februar 2016 (Urk. 6) die Ab weisung der Beschwerde , was der Beschwerdeführerin am 26. Februar 2016 zur Kenntnis gebracht wurde (Urk. 8) . Mit Gerichtsverfügung vom 3. März 2016 wurde antragsgemäss (vgl. Urk. 1 S. 2) die unentgeltliche Prozess füh rung und Rechtsvertretung bewilligt (Urk. 9). Mit Eingabe vom 29. November 2016 (Urk. 11) reichte die Beschwerdeführerin einen Arztbericht (Urk.</w:t>
      </w:r>
    </w:p>
    <w:p>
      <w:r>
        <w:t>12) ein, was der Beschwerdeführerin am 1. Dezember 2016 mitgeteilt wurde (Urk. 13). Das Gericht zieht in Erwägung: 1.</w:t>
      </w:r>
    </w:p>
    <w:p>
      <w:r>
        <w:rPr>
          <w:b/>
        </w:rPr>
        <w:t>E. 2.1</w:t>
      </w:r>
    </w:p>
    <w:p>
      <w:r>
        <w:t>Die Beschwerdegegnerin ging in der angefochtenen Verfügung (Urk. 2) ge stützt auf das Gutachten der Medas</w:t>
      </w:r>
    </w:p>
    <w:p>
      <w:r>
        <w:t>Y.___ davon aus, dass die Beschwerde führerin seit Dezember 2009 an Kreuzschmerzen leide und aus medizinischer Sicht zeitweilig eine Arbeitsunfähigkeit vorgelegen habe, sie im Verlauf je doch wieder arbeitsfähig geworden sei . Am 3. März 2014 (Beginn einjährige Wartezeit) sei sie an der Wirbelsäule operiert worden. In diesem Zusammen hang habe anfänglich eine 100%ige Arbeitsunfähigkeit vorgelegen. Nach spätestens drei Monaten sei aus orthopädischer Sicht von einer 50%igen Arbeitsfähigkeit auszugehen. Gegenwärtig werde die Arbeitsunfähig keit durch eine muskuläre Dekonditionierung mitbedingt. Nach einer Rekondi tio nierung und einem Belastungsaufbau sei nach weiteren sechs Monaten von einer 80%igen Arbeitsfähigkeit als Kosmetikerin und einer 100%igen Arbeits fähigkeit für eine</w:t>
      </w:r>
    </w:p>
    <w:p>
      <w:r>
        <w:t>näher ausgeführte, angepasste Tätigkeit auszugehen. Die Kriterien für eine posttraumatische Belastungsstörung seien nicht erfüllt. Nach der Geschäftsaufgabe als Kosmetikerin im Jahr 2007 habe die Be schwer de führerin keine Erwerbstätigkeit mehr aufgenommen und ihren Lebensun ter halt bis April 2014 von den Unterhaltszahlungen ihres geschiedenen Ehe mannes bestritten. Sie werde daher bei Ablauf der Wartezeit als Hausfrau qualifiziert. Gemäss den Abklärungen vor Ort sei sie in ihrem Aufgaben bereich Haushaltsführung zu 22.25 % eingeschränkt . Diese Einschränkung entspreche dem Invaliditätsgrad. Seit dem 1. Mai 2015 beziehe sie Sozialhilfe und ginge im Gesundheitsfall zu 100 % einer Erwerbstätigkeit nach. Ein Einkommensvergleich ergebe keine Erwerbseinbusse (S. 2).</w:t>
      </w:r>
    </w:p>
    <w:p>
      <w:r>
        <w:rPr>
          <w:b/>
        </w:rPr>
        <w:t>E. 2.2</w:t>
      </w:r>
    </w:p>
    <w:p>
      <w:r>
        <w:t>Die Beschwerdeführerin machte demgegenüber geltend, sie sei für den gan zen fraglichen Zeitraum als Erwerbstätige zu qualifizieren. Sie habe immer erklärt, ohne die ab 2009 aufgetretenen erheblichen Schmerzen im Rücken hätte sie den Beruf als Kosmetikerin weitergeführt (Urk. 7/65/3). Die finan ziellen Schwierigkeiten rührten daher, dass sie wegen den gesundheitlichen Problemen nicht mehr im selben Ausmasse tätig sein konnte . Gemäss IK-Auszug sei sie auch während der Ehe und der Kinderphase immer berufstätig gewesen (S. 3 f. Ziff.</w:t>
      </w:r>
    </w:p>
    <w:p>
      <w:r>
        <w:t>1). Auf das Gutachten der Medas</w:t>
      </w:r>
    </w:p>
    <w:p>
      <w:r>
        <w:t>Y.___ könne aus näher genannten Gründen (S. 4 ff. Ziff. 2.1 ff.) nicht abgestellt werden. Rein er gänzend sei festzuhalten, dass die Berechnung des Validen- und Invaliden einkommens falsch sei. Es sei nicht nachvollziehbar, weshalb die Beschwer degegnerin den vollen Lohn einer Kosmetikerin annehme. Zudem sei ein leidensbedingter Abzug von mindestens 15 % zu gewähren (S. 7 Ziff. 3).</w:t>
      </w:r>
    </w:p>
    <w:p>
      <w:r>
        <w:rPr>
          <w:b/>
        </w:rPr>
        <w:t>E. 2.3</w:t>
      </w:r>
    </w:p>
    <w:p>
      <w:r>
        <w:t>Strittig und zu prüfen ist ein Rentenanspruch der Beschwerdeführerin. 3. 3.1</w:t>
      </w:r>
    </w:p>
    <w:p>
      <w:r>
        <w:t>Dr. med. A.___ , Fachärztin für Allgemeine Innere Medizin, führte mit Bericht vom 12. August 2011 (Urk. 7/7/5-6) aus, sie behandle die Beschwer deführerin seit 2002 (Ziff. 1.2) und nannte als</w:t>
      </w:r>
    </w:p>
    <w:p>
      <w:r>
        <w:t>Diagnose eine</w:t>
      </w:r>
    </w:p>
    <w:p>
      <w:r>
        <w:t>chronisch e links seitige Lumboischialgie mit rezidivierend radikulären Symptomen bei kernspintomographischem Nachweis einer mittel- bis hochgradigen Spinal kanalstenose L4/5 bei zentraler breitbasiger Bandscheibenprotrusion, sowie Segmentdegeneration L4/5 (Ziff. 1.1). Im Rahmen der akuten Exazerbation der Symptomatik im März 2010 und im Januar 2011 habe sie der Be schwerdeführerin mehrfach erfolglos eine Arbeitspause empfohlen . Ein Zeug nis habe sie ihr bisher nie ausgestellt, da sie aufgrund der selbständigen Tätigkeit als Kosmetikerin angeblich keines benötig te, sondern weiter arbei ten müsse (Ziff. 1.4). 3. 2</w:t>
      </w:r>
    </w:p>
    <w:p>
      <w:r>
        <w:t>Die Ärzte der B.___ Klinik, Wirbelsäulenzentrum, nannten mit Bericht vom 18. August 2011 ( Urk. 7/9/5-6 ) als Diagnosen eine mittel- bis hoch gra dige Spinalkanalstenose L4/5 mit linksbetonter neuroforaminaler Einengung und daraus resultierender Reizsymptomatik und eine begleitende fraglich spondylogene Lumbalgie bei Facettengelenksarthrose L5/S 1. Durch die erst malige Sakralblockade (am 19. April 2011; vgl. Urk. 7/7/7-8) habe ein guter Therapieeffekt erzielt werden können. Diese r habe sich jedoch leider nicht anhaltend gezeigt und habe durch eine zweite Sakralblockade (am 14. Juni 2011; vgl. Urk. 7/7/15-16) nicht reproduziert werden können. Der Beschwer de führerin sei eine elektrophysiologische Abklärung empfohlen worden (S. 1). 3. 3</w:t>
      </w:r>
    </w:p>
    <w:p>
      <w:r>
        <w:t>Die Ärzte der B.___ Klinik, Wirbelsäulenchirurgie, führten mit Bericht vom 14. März 2012 ( Urk. 7/11/6-7 )</w:t>
      </w:r>
    </w:p>
    <w:p>
      <w:r>
        <w:t>aus, sie behandelten die Beschwerde füh rerin seit 2011 (Ziff. 1.2) und nannten keine Diagnose mit Auswirkung auf die Arbeitsfähigkeit. A ls Diagnose ohne Auswirkung auf die Arbeitsfähigkeit nannten sie ein lumbospondylogenes Schmerzsyndrom L4/5 mit pseudoradi kulärer Ausstrahlung links bei Spondylarthrose L4/5 und hoch- bis mittel gradiger Spinalkanalstenose L4/5 bei zentraler breitbasiger Bandscheibenpro trusion sowie Segmentdegeneration L4/5 (Ziff. 1.1). Eine Arbeitsunfähigkeit sei von der B.___ Klinik nicht attestiert worden (Ziff. 1.6). Aufgrund der Beschwerden sei die Beschwerdeführerin in der täglichen Hausarbeit nicht 100 % belastbar, so dass sie auf Analgesie angewiesen sei. Als Hausfrau stelle sich die Frage nicht, ob die Tätigkeit aus medizinischer Sicht noch zumutbar sei (Ziff. 1.7). 3 .4</w:t>
      </w:r>
    </w:p>
    <w:p>
      <w:r>
        <w:t>Dr. med. C.___ , Facharzt für Neurochirurgie , nannte mit Bericht vom 19. Juni 2012 (Urk. 7/21/2) als Diagnose eine Lum bo ischialgie links und eine Recessusstenose L4/5 beidseits. Die Beschwerdeführerin berichte über eine deutliche Besserung der Symptomatik nach Nervenwurzelblock L5 links am 18. April 2012 ( vgl. Urk. 7/21/3). Seit einigen Tagen sei die altbekannte Symptomatik zurückgekehrt. 3.5</w:t>
      </w:r>
    </w:p>
    <w:p>
      <w:r>
        <w:t>Dr. C.___ führte mit Bericht vom 9. Oktober 2012 ( Urk. 7/21/5 ) aus, die Beschwerdeführerin berichte über eine Besserung der Symptomatik über zirka eine Woche nach dem letzten Nervenwurzelblock L5 linksseitig am 15. August 2012 (vgl. Urk. 7/21/6). 3. 6</w:t>
      </w:r>
    </w:p>
    <w:p>
      <w:r>
        <w:t>Dr. C.___ führte mit Bericht vom 27. November 2012 ( Urk. 7/21/10 ) aus, die</w:t>
      </w:r>
    </w:p>
    <w:p>
      <w:r>
        <w:t>Beschwerdeführerin berichte über eine Besserung der Symptomatik von 70-80 % über zwei Wochen nach der Fa c etteninfiltration L4/5</w:t>
      </w:r>
    </w:p>
    <w:p>
      <w:r>
        <w:t>am 16. Okto ber 2012, ( vgl. Urk. 7/21/9) beidseits. Im weiteren Verlauf sei die Sympto matik dann wieder zurückgekehrt.</w:t>
      </w:r>
    </w:p>
    <w:p>
      <w:r>
        <w:t>3. 7</w:t>
      </w:r>
    </w:p>
    <w:p>
      <w:r>
        <w:t>Dr. med. D.___ , Facharzt für Psychiatrie und Psychotherapie , führte mit Bericht vom 9. Oktober 2013 ( Urk. 7/28 ) aus, er behandle die Beschwerdeführerin seit Juli 2013 zwei Mal pro Woche und nannte als Diagnose eine schwere posttraumatische Belastungsstörung (PTBS, ICD-10 F43.1 ; S. 1 ). Aufgrund mehrere r , näher ausgeführte r psychische r Belastungen</w:t>
      </w:r>
    </w:p>
    <w:p>
      <w:r>
        <w:t>bestünden ein häufiger emotionaler Rückzug, soziales Vermeidungsverhalten, Gefühle der Hilflosigkeit und Ohnmacht, sehr häufig Albträume und geleg entlich Flash-backs bei Geräuschen, die sie unter anderem an die Kriegs ereignisse erinner ten . Zudem leide sie unter manifesten Schlafstörungen und anderen vegetativen Störungen . Zurzeit bestehe eine 100%ige Arbeitsun fähigkeit. Die Prognose sei unsicher (S. 2). 3.</w:t>
      </w:r>
    </w:p>
    <w:p>
      <w:r>
        <w:rPr>
          <w:b/>
        </w:rPr>
        <w:t>E. 6</w:t>
      </w:r>
    </w:p>
    <w:p>
      <w:r>
        <w:t>ATSG) gewesen sind; und c.</w:t>
      </w:r>
    </w:p>
    <w:p>
      <w:r>
        <w:t>nach Ablauf dieses Jahres zu mindestens 40 % invalid ( Art.</w:t>
      </w:r>
    </w:p>
    <w:p>
      <w:r>
        <w:rPr>
          <w:b/>
        </w:rPr>
        <w:t>E. 6.1</w:t>
      </w:r>
    </w:p>
    <w:p>
      <w:r>
        <w:t>Zu prüfen bleibt damit die Ermittlung des Invaliditätsgrades im erwerblichen Bereich anhand eines Einkommensvergleichs.</w:t>
      </w:r>
    </w:p>
    <w:p>
      <w:r>
        <w:t>Dabei ist grundsätzlich auf die Gegebenheiten im Zeitpunkt des hypothetischen Rentenbeginns, folglich auf das Jahr 2015 , abzustellen (BGE 129 V 222).</w:t>
      </w:r>
    </w:p>
    <w:p>
      <w:r>
        <w:rPr>
          <w:b/>
        </w:rPr>
        <w:t>E. 6.2</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 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6. 3</w:t>
      </w:r>
    </w:p>
    <w:p>
      <w:r>
        <w:t>Gemäss bundesgerichtlicher Rechtsprechung ist für die Ermittlung des Vali 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 lichkeit erstellt sein (BGE 139 V 28 E. 3.3.2; BGE 135 V 58 E. 3.1; BGE 134 V 322 E. 4.1 mit Hinweis).</w:t>
      </w:r>
    </w:p>
    <w:p>
      <w:r>
        <w:t>Ist mit überwiegender Wahrscheinlichkeit davon auszugehen, dass die ver sicherte Person die bisherige Tätigkeit unabhängig vom Eintritt der Inva lidität nicht mehr ausgeübt hätte, kann das Valideneinkommen auf Grund lage der vom Bundesamt für Statistik herausgegebenen Schweizerischen Lohnstrukturerhebung (LSE) berechnet werden, wobei die für die Entlöhnung im Einzelfall gegebenenfalls relevanten persönlichen und beruflichen Fak toren zu berücksichtigen sind (BGE 139 V 28 E. 3.3.2; BGE 128 V 29 E. 4e; Urteil des Bundesgerichts 9C_887/2015 vom 12. April 2016 E. 4.2).</w:t>
      </w:r>
    </w:p>
    <w:p>
      <w:r>
        <w:t>Für die Ermittlung des Valideneinkommens von selbständig erwerbstätig ge 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 hält 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 gender Wahrscheinlichkeit anzunehmen ist, dass der Versicherte im Gesund heitsfall seine nicht einträgliche selbständige Tätigkeit aufgegeben und eine besser entlöhnte andere Tätigkeit angenommen hätte, oder dann, wenn die vor der Gesundheitsbeeinträchtigung ausgeübte selbständige Tätigkeit wegen ihrer kurzen Dauer keine genügende Grundlage für die Bestimmung des Valideneinkommens darstellt, zumal in den ersten Jahren nach Aufnahme der selbständigen Erwerbstätigkeit üblicherweise aus verschiedenen Gründen (hohe Abschreibungsquote auf Neuinvestitionen usw.) die Betriebsgewinne gering sind.</w:t>
      </w:r>
    </w:p>
    <w:p>
      <w:r>
        <w:t>Angesichts dessen, dass die ausgeübte selbständige Tätigkeit als Kosmetikerin wegen ihrer kurzen Dauer keine genügende Grundlage für die Bestimmung des Valideneinkommens darstellt, hat die Beschwerdegegnerin zu Recht auf die Tabellenlöhne abgestellt und ist gestützt auf die Tabelle T17, Berufe im Bereich personenbezogener Dienstleistungen, vom Tabellenlohn von Fr. 4‘238. --</w:t>
      </w:r>
    </w:p>
    <w:p>
      <w:r>
        <w:t>ausgegangen (Schweizerische Lohnstrukturerhebung 2012, Tabelle T17, S. 44, Ziff. 51, Total Frauen) .</w:t>
      </w:r>
    </w:p>
    <w:p>
      <w:r>
        <w:t>Unter Berücksichtigung der Nominallohnentwicklung (2012: 2630 Punkte, 2015: 2686 Punkte; www.bfs.admin.ch , Entwicklung der Nominal löhne, der Konsumentenpreise und der Reallöhne) sowie der betriebsüblichen wöchentlichen Arbeitszeit im Jahr 201 5 von 41.7 Stunden</w:t>
      </w:r>
    </w:p>
    <w:p>
      <w:r>
        <w:t>( www.bfs.admin.ch ; Betriebsübliche Arbeitszeit nach Wirtschaftsabteilungen) resultiert ein Valideneinkommen von rund Fr. 54‘146.-- (Fr. 4‘238.-- x 12 : 40 x 41.7 x 2686 : 2630) .</w:t>
      </w:r>
    </w:p>
    <w:p>
      <w:r>
        <w:rPr>
          <w:b/>
        </w:rPr>
        <w:t>E. 6.4</w:t>
      </w:r>
    </w:p>
    <w:p>
      <w:r>
        <w:t>Für die Bestimmung des Invalideneinkommens können nach der Rechtsprechung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Das Invalideneinkommen ermittelte die Beschwerdegegnerin ebenfalls auf der Grundlage der Tabellenlöhne und stützt e sich dabei auf die Tabelle TA 1, alle Branchen, Kompetenzniveau 2, ab (Urk. 7/66). Das Kompetenzniveau 2 ers cheint vorliegend angesichts des beruflichen Werdegangs der Beschwerde führerin (vgl. Urk. 7/44/26) nicht sachgerecht. Vielmehr ist vom Zentralwert für einfache Tätigkeiten körpe rlicher oder handwerklicher Art ( Kompetenz niveau 1) auszugehen . Dieser betrug für Frauen im Jahr 2012 Fr. 4‘112.-- (LSE 2012, S. 35, Tabelle TA1, Total).</w:t>
      </w:r>
    </w:p>
    <w:p>
      <w:r>
        <w:t>Unter Berücksichtigung der Nominallohnentwicklung (2012: 2630 Punkte, 2015: 2686 Punkte; www.bfs.admin.ch , Entwicklung der Nominal löhne, der Konsumentenpreise und der Reallöhne) sowie der betriebsüblichen wöchent lichen Arbeitszeit im Jahr 201 5 von 41.7 Stunden</w:t>
      </w:r>
    </w:p>
    <w:p>
      <w:r>
        <w:t>( www.bfs.admin.ch ; Betriebs übliche Arbeitszeit nach Wirtschaftsabteilungen) resultiert für das Jahr 2015 ein hypothetisches Invalideneinkommen von rund Fr. 52‘536.-- (Fr. 4‘112.-- x 12 : 40 x 41.7 x 2686 : 2630) .</w:t>
      </w:r>
    </w:p>
    <w:p>
      <w:r>
        <w:t>Beim Vergleich des Valideneinkommens von rund Fr. 54‘146.-- mit dem Invalideneinkommen von rund Fr. 52‘536.-- resultiert vorliegend ein Invali ditätsgrad von run d 3 %.</w:t>
      </w:r>
    </w:p>
    <w:p>
      <w:r>
        <w:t>Selbst bei einem maximalen leidensbedingten Abzug von 25 % würde sich ein nicht rentenbegründender Invaliditätsgrad ergeben.</w:t>
      </w:r>
    </w:p>
    <w:p>
      <w:r>
        <w:t>Die angefochtene Verfügung erweist sich damit als rechtens, was zur Abwei sung der Beschwerde führt. 7. 7.1</w:t>
      </w:r>
    </w:p>
    <w:p>
      <w:r>
        <w:t>Da es im vorliegenden Verfahren um die Bewilligung oder Verweigerung von IV-Leistungen geht, ist das Verfahren kostenpflichtig. Die Gerichtskosten sind nach dem Verfahrensaufwand und unabhängig v om Streitwert festzu legen (Art. 69 Abs. 1 bis IVG) und auf Fr. 8 00.-- anzusetzen. Entsprechend dem Ausgang des Verfahrens sind sie de r unterliegenden Beschwerdeführer in aufzuerlegen, zufolge Gewährung der unentgeltlichen Prozessführung jedoch einstweilen auf die Gerichtskasse zu nehmen. Die Beschwerdeführer in ist auf § 16 Ab. 4 des Gesetzes über das Sozialversicherungsgericht ( GSVGer ) hinzuweisen. 7.2</w:t>
      </w:r>
    </w:p>
    <w:p>
      <w:r>
        <w:t>Mit Gerichtsverfügung vom 3. März 2016 (Urk. 9) wurde unter anderem auf die Möglichkeit hingewiesen, dem Gericht vor Fällung des Endentscheides eine detaillierte Zusammenstellung über den bisherigen Zeitaufwand und die bisher angefallenen Barauslagen einzureichen, und dass im Unterlassungsfall das Gericht die Entschädigung nach Ermessen festsetzt.</w:t>
      </w:r>
    </w:p>
    <w:p>
      <w:r>
        <w:t>Bis dato wurde keine entsprechende Honorarnote eingereicht, weshalb Rechts anwalt Markus Bischoff beim praxi sgemässen Stundenansatz von Fr. 220.-- (zuzüglich Mehrwertsteuer) ermessensweise mit Fr. 2‘000.-- (inkl. Baraus lagen und Mehrwertsteuer) aus der Gerichtskasse zu entschädigen ist. Das Gericht erkennt: 1.</w:t>
      </w:r>
    </w:p>
    <w:p>
      <w:r>
        <w:t>Die Beschwerde wird abgewiesen. 2.</w:t>
      </w:r>
    </w:p>
    <w:p>
      <w:r>
        <w:t>Die Gerichtskosten von Fr. 8 00 .-- werden der Beschwerdeführerin auferlegt , zu folge Gewährung der unentgeltlichen Prozessführung jedoch einstweilen auf die Gerichtskasse genommen. Die Beschwerdeführerin wird auf die Nachzahlungs pflicht gemäss § 16 Abs. 4 GSVGer hingewiesen. 3.</w:t>
      </w:r>
    </w:p>
    <w:p>
      <w:r>
        <w:t>Der unentgeltliche Rechtsvertreter der Beschwerdeführerin, Rechtsanwalt Markus Bischoff, Zürich, wird mit Fr. 2‘000 .-- (inkl. Barauslagen und MWSt ) aus der Ge richt s kasse entschädigt. Die Beschwerdeführerin wird auf die Nachzahlungspflicht gemäss § 16 Abs. 4 GSVGer hingewiesen. 4.</w:t>
      </w:r>
    </w:p>
    <w:p>
      <w:r>
        <w:t>Zustellung gegen Empfangsschein an: - Rechtsanwalt Markus Bischoff - Sozialversicherungsanstalt des Kantons Zürich, IV-Stelle - Bundesamt für Sozialversicherungen sowie an: - Gerichtskasse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MosimannKeller</w:t>
      </w:r>
    </w:p>
    <w:p>
      <w:r>
        <w:rPr>
          <w:b/>
        </w:rPr>
        <w:t>E. 8</w:t>
      </w:r>
    </w:p>
    <w:p>
      <w:r>
        <w:t>) die von der Beschwerdeführer in geklagten Be schwer den in angemessener Weise berücksichtigt, in Kenntnis und in Aus ein ander setz ung mit den Vorakten erstattet wurde und der konkreten medi zinischen Situa tion Rechnung trägt. Die Beurteilung leuchtet in der Darle gung der medizinischen Zusammenhänge ein und die vorgenommenen Schlussfolge rungen zu Gesundheitszustand und Arbeitsfähigkeit werden ausführlich be gründet (vgl. auch E. 3.9) . Die Beurteilung durch die Gutachter der Medas ist nach dem Gesagten für die Beantwortung der gestellten Fragen umfassend. Das Gutachten erfüllt damit die praxisgemässen Kriterien für beweiskräftige ärztliche Entsche idungsgrundlagen (vorstehend E. 1. 3 ) vollumfänglich, so dass für die Entscheidfindung darauf abgestellt werden kann. 4.3</w:t>
      </w:r>
    </w:p>
    <w:p>
      <w:r>
        <w:t>In somatischer Hinsicht liegt ein chronisches lumbovertebrales und lumbo spondylogenes Schmerzsyndrom mit Auswirkung auf die Arbeitsfähigkeit vor .</w:t>
      </w:r>
    </w:p>
    <w:p>
      <w:r>
        <w:t>Nach klinischer Untersuchung führte der or t hopädische Gutachter aus, er könne die Beschwerden und Reizung der Wirbelsäule nachvollziehen. Aller ding s konnte er entgegen de n Angaben der Beschwerdeführerin keine wesent liche Kraftminderung nachweisen. Auch zeigte sich eine genügende Kraft entfaltung beim Heben und Senken des Fusses. Zudem konnte er keine sensi blen Störungen feststellen . Des Weiteren konnte er keine wesentliche Muskelminderung des linken Beines im Vergleich zu r echts messen. Die Funk tionskette der Beine wies im Vergleich nur geringe muskuläre Dysba lancen auf. Schliesslich war die Wade weich und nicht druckschmerzhaft ( Urk. 7/44/37, vgl. auch vorstehend E. 3.8) . Die physikalische Gutachterin hielt fest, dass die Beschwerden der Versicherten glaubwürdig seien und die primäre Ursache radiologisch durch ein MRI im Lendenwirbelsäulen (LWS)-Bereich belegt sei. Eine Nervenwurzelirritation stellte sie jedoch nicht fest (Urk. 7/44/14). Aus internistischer Sicht wurde keine Diagnose genannt</w:t>
      </w:r>
    </w:p>
    <w:p>
      <w:r>
        <w:t>(vor stehend E. 3.8 ) .</w:t>
      </w:r>
    </w:p>
    <w:p>
      <w:r>
        <w:t>Die gutachterlich vorgenommene Einschätzung der verbliebenen Arbeits fähig keit erscheint gestützt auf die erhobenen Befunde als plausibel und nachvollziehbar.</w:t>
      </w:r>
    </w:p>
    <w:p>
      <w:r>
        <w:t>So ist der Beschwerdeführerin in angestammter Tätigkeit als Kosmetikerin eine Arbeitsfähigkeit von mindestens 50 % zumutbar . Nach Rekonditionierung</w:t>
      </w:r>
    </w:p>
    <w:p>
      <w:r>
        <w:t>ist eine Steigerung der Arbeitsfäh igkeit anzunehmen. Ergo nomische Haltung vorausgesetzt ,</w:t>
      </w:r>
    </w:p>
    <w:p>
      <w:r>
        <w:t>ist wahrscheinli ch eine Arbeitsfähigkeit von 80 % als Kosmetikerin denkbar.</w:t>
      </w:r>
    </w:p>
    <w:p>
      <w:r>
        <w:t>In einer ideal angepassten Verweis tätig keit nach Re konditionierung kann eine Arbeitsfähigkeit von 100</w:t>
      </w:r>
    </w:p>
    <w:p>
      <w:r>
        <w:t>% ange nommen werden, initial beginnend mit halbem Pensum ohne Leistungs ab zug , Steigerung nach drei Monaten auf sechs Stunden ohne Leistungsabzug und volles Tagespensum nach sechs Monaten ohne Leistungsabzug (vorsteh end E. 3.8) .</w:t>
      </w:r>
    </w:p>
    <w:p>
      <w:r>
        <w:t>Daran vermag auch der Bericht von Dr. E.___</w:t>
      </w:r>
    </w:p>
    <w:p>
      <w:r>
        <w:t>vom 13. Oktober 2015 (vgl. vorstehend E. 3.11) nichts zu ändern, enthält er doch keine Beurteilung der Arbeitsfähigkeit. Inwiefern die MR-Untersuchung eine andere Beurteilung der Arbeitsfähigkeit ergeben sollte , geht daraus nicht hervor. 4.4</w:t>
      </w:r>
    </w:p>
    <w:p>
      <w:r>
        <w:t>A us psychiatrischer Sicht nannte der psychiatrische Gutachter</w:t>
      </w:r>
    </w:p>
    <w:p>
      <w:r>
        <w:t>einzig Diag nosen ohne Auswirkung auf die Arbeitsfähigkeit . Er erachtete die Beschwer deführerin sowohl in der angestammten Tätigkeit als Kosmetikerin als auch in einer Verweistätigkeit als 100 % arbeitsfähig (vorstehend E. 3.8) .</w:t>
      </w:r>
    </w:p>
    <w:p>
      <w:r>
        <w:t>Diese Beurteilung vermag insbesondere angesichts der weitgehend unauffälligen Befundaufnahme (Urk. 7/44/28 f.) zu überzeugen. Aus psychiatrischer Sicht liegt somit kein invalidisierender Gesundheitsschaden vor.</w:t>
      </w:r>
    </w:p>
    <w:p>
      <w:r>
        <w:t>Auch der Bericht des behandelnden Psychiaters Dr. D.___ vermag den Beweiswert des Gutachtens nicht zu schmälern. Es gilt zu berücksichtigen, dass das Gericht nach der Recht sprechung Gutachten externer Spezialärzte, welche von Versicherungsträgern im Verfahren nach Art. 44 ATSG eingeholt wurden und den einschlägigen An f orderungen entsprechen, vollen Beweis wert zuerkennt, solange - wie vorliegend - keine konkreten Indizien gegen die Zuverlässigkeit der Expertise sprechen. Demgegenüber stehen die behan 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351 E.</w:t>
      </w:r>
    </w:p>
    <w:p>
      <w:r>
        <w:t>3a. Aus diesen Gründen und aufgrund der Erfahrungstatsache, dass Haus ärzte - beziehungsweise regel mässig be handelnde Spezialärzte (vgl. Urteil des Bundesgerichts I 551/06 vom 2. April 2007 E. 4.2) - mitunter im Hinblick auf ihre auftragsrechtliche Vertrauens stellung im Zweifelsfall eher zu Gunsten ihrer Patienten aussagen, kommt im Streitfall ein direktes Abstellen einzig gestützt auf die Angaben der behan delnden Ärztinnen und Ärzte nur selten in Frage (vgl. das Urteil des Bundes gerichts 8C_1055/2010 vom 1 7. Februar 2011 E. 4.1). Zudem legten die Gutachter nachvollziehbar dar, weshalb die von Dr. D.___ diagnostizierte posttraumatische Belastungsstörung zu verneinen ist (vorstehend E. 3.8).</w:t>
      </w:r>
    </w:p>
    <w:p>
      <w:r>
        <w:t>4.5</w:t>
      </w:r>
    </w:p>
    <w:p>
      <w:r>
        <w:t>Nachfolgend ist auf die Einwände der Beschwerdeführerin (vorstehend E. 2.2) einzugehen.</w:t>
      </w:r>
    </w:p>
    <w:p>
      <w:r>
        <w:t>Soweit die Beschwerdeführerin geltend macht, das Gutachten habe als nicht umfassend und abschliessend zu gelten, da der psychiatrische Gutachter die Frage einer somatoformen Schmerzstörung nicht gestellt und beantwortet habe (Urk. 1 S. 5 Ziff. 2.2), kann ihr nicht gefolgt werden. So hat der psy chiatrische Gutachter eine somatoforme Schmerzstörung ausdrücklich ver neint. Er sah die ICD-Kriterien nicht als erfüllt an (Urk. 7/44 S. 31 Mitte).</w:t>
      </w:r>
    </w:p>
    <w:p>
      <w:r>
        <w:t>4.6</w:t>
      </w:r>
    </w:p>
    <w:p>
      <w:r>
        <w:t>Die Beschwerdeführerin bringt weiter vor, es müsse davon ausgegangen werden, dass einzig Dr.</w:t>
      </w:r>
    </w:p>
    <w:p>
      <w:r>
        <w:t>G.___ ein Fachspezialist sei, da keiner der andere n Gutachter über einen Facharzttitel der FMH verfüge. Das Gutachten erfülle deshalb nicht die fachlichen Kriterien an ein polydisziplinäres Gutachten (Urk. 1 S. 4 Ziff. 2.1). Gemäss bundesgerichtlicher Rechtsprechung müssen die Gutachter nicht zwingend üb er eine FMH-Ausbildung verfügen. V erlangt ist eine Fachausbildung, die auch im Ausland erworben sein kann ( BGE 137 V 210 E. 3.3.2 mit Hinweisen ).</w:t>
      </w:r>
    </w:p>
    <w:p>
      <w:r>
        <w:t>Alle Gutachter verfügen über ane rkannte Weiterbildungen. So verfügt der internistische Gutachter über einen Fach arzt titel für Allgemeine Innere Medizin, der orthopädische Gutachter über</w:t>
      </w:r>
    </w:p>
    <w:p>
      <w:r>
        <w:t>einen solchen für orthopädische Chirurgie und Traumatologie des Bewegungs appa rates, die physikalische Gutachterin ist Fachärztin für Physikalische Medizin und für Rehabilitation und schliesslich verfügt der psychiatrische Gutachter über einen Facharzttitel für Psychiatrie und Psychotherapie ( vgl. Medizinal beruferegister des Bundesamtes für Gesundheit; www.medregom.admin.ch ) . Die Gutachter erfüllten somit die fachlichen Voraussetzungen, um als Exper ten tätig zu sein. 4.7</w:t>
      </w:r>
    </w:p>
    <w:p>
      <w:r>
        <w:t>Auch der Einwand der Beschwerdeführerin , es sei fraglich, ob Dr. H.___ im Zeitpunkt der Ausarbeitung des Gutachtens überhaupt über eine Berufs ausübungsbewilligung für den Kanton Y.___ verfügt habe (Urk. 1 S. 4 Ziff. 2.1) , vermag das Gutachten nicht in Zweifel zu ziehen .</w:t>
      </w:r>
    </w:p>
    <w:p>
      <w:r>
        <w:t>Gemäss dem</w:t>
      </w:r>
    </w:p>
    <w:p>
      <w:r>
        <w:t>Medizinal beruferegister des Bundesamtes für Gesundheit verfügt Dr. H.___ seit 2014 über eine Berufsausübungsbewilligung (www.medregom.admin.ch). Es bestehen keine Hinweise, wonach Dr. H.___ ohne Berufs ausübungs be willigung bei der Begutachtung der Beschwerdeführerin im Jahr 2014 mitge wirkt hat.</w:t>
      </w:r>
    </w:p>
    <w:p>
      <w:r>
        <w:t>Zudem ist zu beachten, dass s elbst wenn keine Bewilligung vorhanden gewesen sein sollte, dies nicht zu einem Beweisverwertungsverbot</w:t>
      </w:r>
    </w:p>
    <w:p>
      <w:r>
        <w:t>führt, schreibt doch das Bundesrecht mit Blick auf die Begutachtung keine</w:t>
      </w:r>
    </w:p>
    <w:p>
      <w:r>
        <w:t>solche Bewilligung vor (Urteil des Bundesgerichts 9C_121/2016 vo m 27. April 2016</w:t>
      </w:r>
    </w:p>
    <w:p>
      <w:r>
        <w:t>E. 4.3 mit</w:t>
      </w:r>
    </w:p>
    <w:p>
      <w:r>
        <w:t>H inweisen ) . 4.8</w:t>
      </w:r>
    </w:p>
    <w:p>
      <w:r>
        <w:t>Die Beschwerdeführerin bemängelt ferner den Umstand, dass die Stellung nahme vom 11. Februar 2015 (vgl. vorstehend E. 3.9) einzig durch den psychiatrischen Gutachter verfasst worden sei (Urk. 1 S. 5 f. Ziff. 2.3). Indes wies dieser darauf hin, dass die Rückfragen im Konsens mit allen beteiligten Gutachtern beantwortet worden seien (vgl. Urk. 7/51 S. 2 Mitte). Zudem ergeben sich die Antworten auf die von der Beschwerdegegnerin gestellten Fragen mehrheitlich bereits aus dem Gutachten vom 29. Oktober 2014, so dass es unerheblich ist, ob er als Psychiater für die Beantwortung der Fragen fachlich geeignet ist. So geht nämlich aus der interdisziplinären Beurteilung der Gutachter hervor, dass sich die retrospektive Beurteilung der Arbeits fähig keit als schwierig erwies. Sie gingen davon aus, dass spätestens ab Zeit punkt der Operation im März 2014 von der von ihnen attestierten Arbeits fähigkeit auszugehen sei (vorstehend E. 3.8). Spätestens ab diesem Zeitpunkt war die Beschwerdeführerin demnach in der angestammten Tätigkeit zu 50 % arbeitsunfähig. Angesichts dessen, dass im vorliegend zu beurteilenden Zeit raum ausser des behandelnden Psychiaters, dessen Beurteilung indes von den Gutachtern entkräftet wurde, keine behandelnde n Ärzte eine relevante Arbeits unfähigkeit attestiert haben, überzeugt diese Einschätzung. 4.9</w:t>
      </w:r>
    </w:p>
    <w:p>
      <w:r>
        <w:t>Schliesslich bringt die Beschwerdeführerin vor, auf das Gutachten könne nicht ab gestellt werden, da die Haushaltsabklärung rund zehn Monate nach Erstellung des Gutachtens eine Einschränkung im Haushalt von 22 % er geben habe, und sich damit die gutachterliche Prognose einer 100%igen Arbeits fähigkeit nach sechs Monaten als falsch erwiesen habe (Urk. 1 S. 6 f. Ziff. 2.4). Indes steht die Einschränkung im Haushalt von 22 % der Ein schätzung der Gutachter nicht entgegen, sind die Einschränkungen doch vorwiegend durch schwerere Tätigkeiten/Überkopfarbeiten begründet. Solche werden auch von den Gu tachtern als ungünstig erachtet (vorstehend E. 3.8) .</w:t>
      </w:r>
    </w:p>
    <w:p>
      <w:r>
        <w:t>4.</w:t>
      </w:r>
    </w:p>
    <w:p>
      <w:r>
        <w:rPr>
          <w:b/>
        </w:rPr>
        <w:t>E. 10</w:t>
      </w:r>
    </w:p>
    <w:p>
      <w:r>
        <w:t>Zusammenfassend ist somit festzuhalten, dass der Beschwerdeführerin die angestammte Tätigkeit als Kosmetikerin gestützt auf die beweiskräftige gut achterliche Beurteilung</w:t>
      </w:r>
    </w:p>
    <w:p>
      <w:r>
        <w:t>der Medas</w:t>
      </w:r>
    </w:p>
    <w:p>
      <w:r>
        <w:t>von Oktober 2014 zunächst zu 50 % zumut bar war, wobei nach Rekonditionierung eine Steigerung der Arbeits fähigkeit anzunehmen ist. E ine behinderungsangepasste Tätigkeit in Beach tung des Belastungsprofils ist ihr nach Rekonditionierung zu 100 % zumut bar . Was die Arbeitsfähigkeit vor der Begutachtung betrifft, ist gestützt auf die Akten mit überwiegender Wahrscheinlichkeit frühestens ab März 2014 von einer dauernden Einschränkung in der angestammten Tätigkeit auszu gehen. 5.</w:t>
      </w:r>
    </w:p>
    <w:p>
      <w:r>
        <w:t>Die Beschwerdegegnerin ging gestützt auf d en Haushaltabklärungsbericht von</w:t>
      </w:r>
    </w:p>
    <w:p>
      <w:r>
        <w:t>August 2015 (vorstehend E. 3.10) bis 30.</w:t>
      </w:r>
    </w:p>
    <w:p>
      <w:r>
        <w:t>April</w:t>
      </w:r>
    </w:p>
    <w:p>
      <w:r>
        <w:t>2014 von einer Quali fi kation der Beschwerdeführerin als zu 100 % im Haushalt Tätige und a b 1. Mai</w:t>
      </w:r>
    </w:p>
    <w:p>
      <w:r>
        <w:t>2014 als zu 100 % Erwerbstätige aus (vorstehend E. 2.1). Demgegen über machte die Beschwerdeführerin geltend, sie sei für den ganzen frag lichen Zeitraum als Erwerbstätige zu qualifizieren (vorstehend E. 2.2).</w:t>
      </w:r>
    </w:p>
    <w:p>
      <w:r>
        <w:t>Vorliegend ist wie erwähnt mit überwiegender Wahrscheinlichkeit frühestens ab März 2014 von einer dauernden Einschränkung in der angestammten Tätigkeit auszugehen (vorstehend E. 4.10) .</w:t>
      </w:r>
    </w:p>
    <w:p>
      <w:r>
        <w:t>Das Wartejahr gemäss Art. 28 Abs. 1 lit. b IVG lief somit am 1. März 2015 ab.</w:t>
      </w:r>
    </w:p>
    <w:p>
      <w:r>
        <w:t>Die Beschwerdeführerin wurde gemäss Haushaltsbericht in nachvollziehbarer Weise ab dem 1. Mai 2014 als 100 % Erwerbstätige qualifiziert. So erhielt die Beschwerdeführerin ab April 2014 keine Unterhaltsbeiträge mehr und bezog ab 1. Mai 2014 Sozialhilfe (vgl. Urk. 7/44/26). Aufgrund des</w:t>
      </w:r>
    </w:p>
    <w:p>
      <w:r>
        <w:t>frühest mög lichen Rentenbeginns im März 2015 ist die Statusfrage somit letztlich nicht weiter relevant.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