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IV.2016.00139 vom 23. Mai 2016</w:t>
      </w:r>
    </w:p>
    <w:p>
      <w:r>
        <w:t>ZH Sozialversicherungsgericht, 2016-05-23, DE</w:t>
      </w:r>
    </w:p>
    <w:p>
      <w:r>
        <w:rPr>
          <w:b/>
        </w:rPr>
        <w:t xml:space="preserve">Quelle: </w:t>
      </w:r>
      <w:r>
        <w:t>https://mcp.opencaselaw.ch/entscheid/zh_sozialversicherungsgericht_IV.2016.00139</w:t>
      </w:r>
    </w:p>
    <w:p>
      <w:r>
        <w:t>FR: ZH_SOZIALVERSICHERUNGSGERICHT IV.2016.00139 du 23 mai 2016</w:t>
      </w:r>
    </w:p>
    <w:p>
      <w:r>
        <w:t>IT: ZH_SOZIALVERSICHERUNGSGERICHT IV.2016.00139 del 23 maggio 2016</w:t>
      </w:r>
    </w:p>
    <w:p>
      <w:pPr>
        <w:pStyle w:val="Heading2"/>
      </w:pPr>
      <w:r>
        <w:t>Erwägungen</w:t>
      </w:r>
    </w:p>
    <w:p>
      <w:r>
        <w:rPr>
          <w:b/>
        </w:rPr>
        <w:t>E. 1.1</w:t>
      </w:r>
    </w:p>
    <w:p>
      <w:r>
        <w:t>Vorab ist die beschwerdeweise erhobene Rüge zu prüfen, die Beschwerdegegne rin habe gegen Treu und Glauben sowie das Willkürverbot verstossen, indem sie den Vorbescheid vom 16. Juni 2015 aufgrund der neuen bundesgerichtlichen Rechtsprechung zur anhaltenden somatoformen Schmerzstörung und vergleich baren psychosomatischen Leiden (BGE 141 V 281) nochmals überprüft und durch den Vorbescheid vom 15. Oktober 2015 und schliesslich durch die Verfü gung vom 17. Dezember 2015 ersetzt habe (vgl. Urk. 1 Ziff. 11 S. 4 f.) .</w:t>
      </w:r>
    </w:p>
    <w:p>
      <w:r>
        <w:rPr>
          <w:b/>
        </w:rPr>
        <w:t>E. 1.2</w:t>
      </w:r>
    </w:p>
    <w:p>
      <w:r>
        <w:t>und I 212/03 vom 28. August 2003 E. 2.2.3). Dagegen stellt die bloss unterschiedliche Beurteilung der Aus wirkungen eines im Wesentlichen unverändert gebliebenen Gesund heitszustan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2</w:t>
      </w:r>
    </w:p>
    <w:p>
      <w:r>
        <w:t>.4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2.7</w:t>
      </w:r>
    </w:p>
    <w:p>
      <w:r>
        <w:t>S. 106).</w:t>
      </w:r>
    </w:p>
    <w:p>
      <w:r>
        <w:t>Der Vorbescheid schliesst das Verwaltungsverfahren nicht ab, ebenso wenig kann er in Rechtskraft erwachsen. Kommt die Verwaltung nach Erlass des Vorbescheids – auch ohne dagegen gerichtete Einwände der versicherten Per son</w:t>
      </w:r>
    </w:p>
    <w:p>
      <w:r>
        <w:t>- zum Schluss, dass dieser falsch war, ist sie daher grundsätzlich befugt, voraus setzungslos darauf zurückzukommen, so lange noch keine formelle Ve rfügung erlassen worden ist. Eine Verletzung des Grundsatzes von Treu und Glau ben sowie des Willkürverbots liegt im Vorgehen der Beschwerdegegnerin daher nicht vor.</w:t>
      </w:r>
    </w:p>
    <w:p>
      <w:r>
        <w:rPr>
          <w:b/>
        </w:rPr>
        <w:t>E. 3</w:t>
      </w:r>
    </w:p>
    <w:p>
      <w:r>
        <w:t>.3</w:t>
      </w:r>
    </w:p>
    <w:p>
      <w:r>
        <w:t>Streitig und zu prüfen ist, ob sich der Gesundheitszustand der Beschwerdeführe rin relevant verschlechtert hat, so dass sie nunmehr Anspruch</w:t>
      </w:r>
    </w:p>
    <w:p>
      <w:r>
        <w:t>auf eine höhere als eine Viertelsrente hat .</w:t>
      </w:r>
    </w:p>
    <w:p>
      <w:r>
        <w:rPr>
          <w:b/>
        </w:rPr>
        <w:t>E. 4</w:t>
      </w:r>
    </w:p>
    <w:p>
      <w:r>
        <w:t>. November 2011</w:t>
      </w:r>
    </w:p>
    <w:p>
      <w:r>
        <w:t>(Urk. 6/96-98) bis zum Erlass de r angefochtenen Verfügung vom 17. Dezember 2015 (Urk. 2)</w:t>
      </w:r>
    </w:p>
    <w:p>
      <w:r>
        <w:t>in einer für den Rentenanspruch erheblichen Weise geändert hat.</w:t>
      </w:r>
    </w:p>
    <w:p>
      <w:r>
        <w:rPr>
          <w:b/>
        </w:rPr>
        <w:t>E. 4.2</w:t>
      </w:r>
    </w:p>
    <w:p>
      <w:r>
        <w:t>Aus dem Urteil des hiesigen Gerichts vom 3. Juni 2013 (Urk. 6/120) ist ersicht lich, dass der Beschwerdeführerin allein aufgrund einer Verletzung der rechten Hand, mithin allein aus somatischen Gründen, eine Rente zugesprochen wurde. Für den Zeitraum ab März 2011 führte das Gericht ( in Erwägung 4.5 ) aus,</w:t>
      </w:r>
    </w:p>
    <w:p>
      <w:r>
        <w:t>Dr. C.___ habe im Februar 2011 berichtet , die Beschwerdefüh r erin könne ihre rechte Hand nur sehr eingeschränkt einsetzen; mit einem angepassten Belas tungsprofil könnte sie zu 100 % arbeiten. Dr. D.___ habe im Oktober 2011 eine bezifferte Einschränkung der Arbeitsfähigkeit ebenfalls nur für die angestammte Tätigkeit attestiert und habe sich aus dem Gesundheitsschaden ergebende qua litative Einschränkungen genannt. Es sei daher zulässig und richtig, ab diesem Zeitpunkt von einer vollen Arbeitsfähigkeit, allerdings in leidensangepasster Tätigkeit, auszugehen. Der E inkommen svergleich ergab sodann einen Invalidi täts grad von 39.90 %, respektive gerundet von 40 % und einen Anspruch auf eine Viertelsrente (vgl. E.</w:t>
      </w:r>
    </w:p>
    <w:p>
      <w:r>
        <w:t>5.8).</w:t>
      </w:r>
    </w:p>
    <w:p>
      <w:r>
        <w:rPr>
          <w:b/>
        </w:rPr>
        <w:t>E. 5</w:t>
      </w:r>
    </w:p>
    <w:p>
      <w:r>
        <w:t>4</w:t>
      </w:r>
    </w:p>
    <w:p>
      <w:r>
        <w:t>Dr. med. A.___ , Facharzt für Psychiatrie und Psychotherapie, stellte im Gutachten vom 5. Januar 2015 (Urk. 6/143) fest, dass die Beschwerdeführe rin durch die Kündigung der Stelle ihre psychische Stabilität und Gesundheit bis heute verloren habe. Sie habe in der Folge zweierlei psychiatrische Symptome, solche einer Depression und solche einer posttraumatischen Belastungsstörung , gezeigt (S. 8) .</w:t>
      </w:r>
    </w:p>
    <w:p>
      <w:r>
        <w:t>Die Frage, ob die Diagnose einer posttraumatischen Belastungsstörung zu stel len sei oder nicht, werde wegen des Expertenstreits offen gelassen.</w:t>
      </w:r>
    </w:p>
    <w:p>
      <w:r>
        <w:t>Nichts desto weniger sei von einer schweren psychischen Traumatisierung durch das Ereignis der überraschenden Kündigung nach jahrzehntelanger Tätigkeit am gleichen Ort zu sprechen, eine Traumatisierung, die bis heute nicht überwunden sei und die eine schwere psychische Störung ausgelöst und verursacht habe (S. 9) .</w:t>
      </w:r>
    </w:p>
    <w:p>
      <w:r>
        <w:t>Als psychiatrisch vor allem relevante Symptomatik zeige die Beschwerdeführe rin aber ein schweres depressives Syndrom (F32.2, schwere depressive Episode). Diese Symptomatik bestehe seit 2011 und habe in den Tagen und Wochen nach Erhalt der Kündigung Ende Mai 2011 begonnen. Dieses depressive Syndrom sei gekennzeichnet durch massive Einschränkungen im Bereich psychopathologi scher Elementarfunktionen, die mit einer beruflichen Tätigkeit irgendwelcher Art nicht vereinbar seien. Die Depression habe sich trotz adäquater psychiat risch-psychotherapeutischer Behandlung bisher als resistent auf alle Therapien erwiesen. Wenngleich noch nicht alle Möglichkeiten der Therapie ausgeschöpft seien, sei mit dem unbeschränkten Fortbestehen der Symptomatik und ihrer Auswirkungen zu rechnen. So sei die Beschwerdeführerin seit Ende Mai 2011 bis heute und weiterhin auf unbeschränkte Dauer wegen der anhaltenden thera pieresistenten schweren Depression vollkommen arbeitsunfähig. Dies gelte für den aktuellen Beruf und jede andere Tätigkeit (S. 9) .</w:t>
      </w:r>
    </w:p>
    <w:p>
      <w:r>
        <w:rPr>
          <w:b/>
        </w:rPr>
        <w:t>E. 5.1</w:t>
      </w:r>
    </w:p>
    <w:p>
      <w:r>
        <w:t>Der aktuelle Gesundheitszustand der Beschwerdeführerin stellt sich folgender massen dar:</w:t>
      </w:r>
    </w:p>
    <w:p>
      <w:r>
        <w:rPr>
          <w:b/>
        </w:rPr>
        <w:t>E. 5.2</w:t>
      </w:r>
    </w:p>
    <w:p>
      <w:r>
        <w:t>Dr. B.___ diagnostizierte im Gutachten zuhanden des Krankentaggeld versicherers vom 2. März 2012 (Urk. 6/153) eine mittelschwere depressive Epi sode mit somatischem Syndrom (F.32.11), reaktiv nach Verlust der Arbeitsstelle nach vorangehender somatischer Problematik (S. 6).</w:t>
      </w:r>
    </w:p>
    <w:p>
      <w:r>
        <w:t>Nach Verletzung der rechten Hand am Arbeitsplatz mit anschliessenden Kompli kationen und andauernden Schmerzen mit seither reduzierter Arbeitsfä higkeit habe die Beschwerdeführerin, offenbar nach längerer Ambivalenz des Arbeitgebers , im Mai 2011 die Kündigung erhalten, was als erhebliche Krän kung erlebt worden sei und reaktiv zu einer Depression geführt habe. Bereits im Vor feld habe die Belastung durch eine jahrelang unklare versicherungs recht liche Situation bezüglich der somatischen Seite bestanden (S. 6 f.).</w:t>
      </w:r>
    </w:p>
    <w:p>
      <w:r>
        <w:t>Die Depression sei mindestens mittelschwer ausgeprägt, besonders die deutliche Verzweiflung weise auf den Übergang zu einer schweren Episode hin. Die Medi kation habe bisher nur geringe positive Effekte gezeigt, eine psychotherapeuti sche Bearbeitung, die bei der reaktiv entstandenen Störung sicher indiziert sei, sei beim derzeit ausgesprochen labilen Zustand kaum möglich (S. 7).</w:t>
      </w:r>
    </w:p>
    <w:p>
      <w:r>
        <w:t>Derzeit bestehe aufgrund der depressiven Störung keine Arbeitsfähigkeit, weder im angestammten Beruf noch in einer anderen Tätigkeit. Von einer mittelfristig weiterhin anhaltenden Arbeitsunfähigkeit müss e im Moment ausgegangen wer den (S. 7) .</w:t>
      </w:r>
    </w:p>
    <w:p>
      <w:r>
        <w:t>Die derzeitige psychiatrische Medikation werde lege artis durchgeführt. Eine psychotherapeutische Bearbeitung der Problematik der Kränkung sei indiziert und vom behandelnden Psychiater auch geplant, könne jedoch im jetzigen Zu stand kaum begonnen werden (S. 6).</w:t>
      </w:r>
    </w:p>
    <w:p>
      <w:r>
        <w:rPr>
          <w:b/>
        </w:rPr>
        <w:t>E. 6</w:t>
      </w:r>
    </w:p>
    <w:p>
      <w:r>
        <w:t>3</w:t>
      </w:r>
    </w:p>
    <w:p>
      <w:r>
        <w:t>S chwierige Lebensumstände, wie sie im Fall der Beschwerdeführerin zweifellos vorliegen - namentlich die durch die von ihr als überraschend empfundene Kündigung entstandene schwierige Situation, dass sie bei anhaltenden Be schwer den im rechten Daumen mit 60 Jahren nicht ohne weiteres darauf zählen konnte, wieder eine Stelle zu finden (vgl. E.</w:t>
      </w:r>
    </w:p>
    <w:p>
      <w:r>
        <w:t>5.4) –</w:t>
      </w:r>
    </w:p>
    <w:p>
      <w:r>
        <w:t>können geeignet sein, ein depressives Zustandsbild zu bewirken und zu unterhalten. Soweit die psychische Störung wieder verschwindet, wenn die Belastungsfaktoren wegfallen, fehlt es an einem verselbständigten Gesundheitsschaden (z.B. Urteil 9C_736/2011 vom 7. Februar 2012 E. 2.3.3 mit Hinweisen). Hat sich aber ein eigenständiger, inva lidisierender Gesundheitsschaden entwickelt, spiel t keine Rolle mehr, dass psycho soziale oder soziokulturelle Umstände bei der Entstehung einer Gesund heitsschädigung eine wichtige Rolle spielten (BGE 141 V 281 E. 3.4.2.1 S. 292; Urteil des Bundesgerichts 9C_776/2010 v om 2 0. Dezember 2011 E. 2.3.3).</w:t>
      </w:r>
    </w:p>
    <w:p>
      <w:r>
        <w:rPr>
          <w:b/>
        </w:rPr>
        <w:t>E. 6.1</w:t>
      </w:r>
    </w:p>
    <w:p>
      <w:r>
        <w:t>Aus den medizinischen Berichten geht zweifelsfrei hervor, dass sich der Gesund heitszustand der Beschwerdeführerin verändert hat. Neben den somati schen Beschwerden im Zusammenhang mit der Handverletzung, welche mit Wirkung ab Mai 2008 zu einer Invalidenrente unterschiedlicher Höhe und ab März 2011 zu einer unbefristeten Viertelsrente</w:t>
      </w:r>
    </w:p>
    <w:p>
      <w:r>
        <w:t>geführt hat , leidet die Beschwer deführerin , nachdem ihr die Stelle im Mai 2011 gekündigt worden war, unbe strittenermassen an eine r depressiven S törung . Unter den Parte ien streitig ist, ob sich diese (zusätzlich) auf die Arbeitsfähigkeit auswirkt.</w:t>
      </w:r>
    </w:p>
    <w:p>
      <w:r>
        <w:rPr>
          <w:b/>
        </w:rPr>
        <w:t>E. 6.4</w:t>
      </w:r>
    </w:p>
    <w:p>
      <w:r>
        <w:t>Aus dem Gutachten von Dr. A.___ (E.</w:t>
      </w:r>
    </w:p>
    <w:p>
      <w:r>
        <w:t>5.4) geht hervor, dass die Beschwerde führerin ihre psychische Stabilität durch die Kündigung verloren hatte, womit als erstellt gelten kann, dass die Kündigung bei der Entstehung der Gesund heitsschädigung eine wichtige Rolle spielte. Wed er dem Gutachten von Dr. A.___</w:t>
      </w:r>
    </w:p>
    <w:p>
      <w:r>
        <w:t>(E. 5.4), noch demjenigen von Dr. B.___ (E. 5.2) kann explizit entnommen werden, ob sich bei der Beschwerdeführerin mittlerweile ein eigen ständiger, invalidisierender Gesundheitsschaden entwickelt hat. Auch der Be richt des behandelnden Psychiaters (E. 5.3) ergibt hierüber keinen Aufschluss, obwohl seine Schilderungen, dass ab Dezember 2013 eine langsame Beruhigung der Situation begonnen habe, nachdem alle Rentenfragen geklärt und der Rechtsstreit mit dem Arbeitgeber abgeschlossen gewesen sei , oder dass sich der psychische Zustand der Beschwerdeführerin beim Anschauen von Stelleninse raten oder beim Gedanken an ein Vorstellungsgespräch deutlich verschlechtert hätten , darauf hin deuten , dass der Gesundheitszustand der Beschwerdeführerin von den Erlebnissen im Zusammenhang mit der Kündigung zumindest teilweise weiterhin beeinflusst wird.</w:t>
      </w:r>
    </w:p>
    <w:p>
      <w:r>
        <w:t>Allerdings stand die Beschwerdeführerin im Zeitpunkt der Begutachtung durch Dr. A.___ drei Monate vor Erreichen des AHV-Alters, weshalb davon auszuge hen ist, dass sie sich zu diesem Zeitpunkt nicht mehr mit der Suche nach einer neuen Arbeitsstelle befasste. Dennoch war die Symp t o matik eines schweren depressiven Syndroms immer noch vorhanden, welches im Zeitpunkt der Begut achtung gekennzeichnet war durch massive Einschränkungen im Bereich psy chopathologischer Elementarfunktionen. Unter Berücksichtigung des Umstands , dass sich die Beschwerdeführerin seit Beginn der Erkrankung einer adäquaten psy chiatrisch-psychotherapeutischen Behandlung unterzogen hat (vgl. E.</w:t>
      </w:r>
    </w:p>
    <w:p>
      <w:r>
        <w:t>5.4) , ist daraus zu schliessen , dass sich die schwere Depression verselbständigt hat. Damit ist die de pressive Störung wohl auf dem Boden psychosozialer Faktoren entstanden, mittlerweile aber eine verselbständigte, andauernde Depression im fachmedizi nischen Sinne. Da die 100%ige Arbeitsunfähigkeit ab Mai 2011 in angestamm ter und angepasster Tätigkeit entsprechend krankheitsbedingt ist, ist diese inva lidenversicherun gsrechtlich zu berücksichtigen.</w:t>
      </w:r>
    </w:p>
    <w:p>
      <w:r>
        <w:rPr>
          <w:b/>
        </w:rPr>
        <w:t>E. 6.5</w:t>
      </w:r>
    </w:p>
    <w:p>
      <w:r>
        <w:t>Bei der Beschwerdeführerin, welche als Gesunde zu 75 % erwerbstätig war, resul tiert aus der vollständigen Arbeitsunfähigkeit ein Invaliditätsgrad von 75 %, womit ein Anspruch auf eine ganze Rente besteht. Da die Beschwerde führ erin die Verschlechterung des Gesundheitszustandes erst am 23 . November 2011 geltend gemacht hat (vgl. Urk. 6/104) , besteht der Anspruch auf die ganze Invalidenrente mit Wirkung ab November 201 1. Folglich ist die Beschwerde gutzuheissen.</w:t>
      </w:r>
    </w:p>
    <w:p>
      <w:r>
        <w:rPr>
          <w:b/>
        </w:rPr>
        <w:t>E. 7.1</w:t>
      </w:r>
    </w:p>
    <w:p>
      <w:r>
        <w:t>Da es um die Bewilligung oder Verweigerung von Versicherungsleistungen geht, ist das Verfahren kostenpflichtig ( Art. 69 Abs. 1 bis IVG). Ausgangsgemäss sind die Gerichtskosten in der Höhe von Fr. 7 00.-- der unterliegenden Beschwerde gegnerin aufzuerlegen</w:t>
      </w:r>
    </w:p>
    <w:p>
      <w:r>
        <w:rPr>
          <w:b/>
        </w:rPr>
        <w:t>E.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Vorliegend erscheint beim praxisgemässen Stundenansatz von Fr. 220.-- eine Prozessentschädigung von Fr. 1‘700 .-- (inkl. Barausla gen und Mehrwertsteuer) als angemessen. Das Gericht erkennt: 1.</w:t>
      </w:r>
    </w:p>
    <w:p>
      <w:r>
        <w:t>In Gutheissung der Beschwerde wird die Verfügung der Beschwerdegegnerin vom 17. Dezember 2015 mit der Feststellung aufgehoben, dass die Beschwerdeführerin mit Wirkung ab 1. November 201 1 Anspruch auf eine ganze Invalidenrente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1'700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