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IV.2016.00089 vom 29. März 2017</w:t>
      </w:r>
    </w:p>
    <w:p>
      <w:r>
        <w:t>ZH Sozialversicherungsgericht, 2017-03-29, DE</w:t>
      </w:r>
    </w:p>
    <w:p>
      <w:r>
        <w:rPr>
          <w:b/>
        </w:rPr>
        <w:t xml:space="preserve">Quelle: </w:t>
      </w:r>
      <w:r>
        <w:t>https://mcp.opencaselaw.ch/entscheid/zh_sozialversicherungsgericht_IV.2016.00089</w:t>
      </w:r>
    </w:p>
    <w:p>
      <w:r>
        <w:t>FR: ZH_SOZIALVERSICHERUNGSGERICHT IV.2016.00089 du 29 mars 2017</w:t>
      </w:r>
    </w:p>
    <w:p>
      <w:r>
        <w:t>IT: ZH_SOZIALVERSICHERUNGSGERICHT IV.2016.00089 del 29 marzo 2017</w:t>
      </w:r>
    </w:p>
    <w:p>
      <w:pPr>
        <w:pStyle w:val="Heading2"/>
      </w:pPr>
      <w:r>
        <w:t>Erwägungen</w:t>
      </w:r>
    </w:p>
    <w:p>
      <w:r>
        <w:rPr>
          <w:b/>
        </w:rPr>
        <w:t>E. 1</w:t>
      </w:r>
    </w:p>
    <w:p>
      <w:r>
        <w:t>X.___ , geboren 1971, arbeitete vom 1. Oktober 2000 bis zum</w:t>
      </w:r>
    </w:p>
    <w:p>
      <w:r>
        <w:rPr>
          <w:b/>
        </w:rPr>
        <w:t>E. 1.1</w:t>
      </w:r>
    </w:p>
    <w:p>
      <w:r>
        <w:t>Invalidität ist die voraussichtlich bleibende oder längere Zeit dauernde ganze oder teilweise Erwerbsunfähigkeit ( Art. 8 Abs. 1 des Bundesgesetzes über den Allgemeinen Teil des Sozialversicherungsrechts, ATSG ). Die Invalidität kann Folge von Geburtsgebrechen, Krankheit oder Unfall sein (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 teilung des Vorliegens einer Erwerbsunfähigkeit sind aus schliesslich die Folgen der gesundheitlichen Beeinträchtigung zu berücksich tigen. Eine Erwerbsunfä higkeit liegt zudem nur vor, wenn sie aus objektiver Sicht nicht überwindbar ist (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r>
        <w:rPr>
          <w:b/>
        </w:rPr>
        <w:t>E. 1.3</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 handlung und allfälliger Eingliederungsmassnahmen durch eine ihr zumut bar e Tätigkeit bei aus geglichener Arbeitsmarktlage erzielen könnte (sog. Inva li den einkommen ), in Bezie hung gesetzt zum Erwerbseinkommen, das sie erzie len könnte, wenn sie nicht in valid geworden wäre (sog. Validen ein kommen ). Der Einkommensvergleich hat in der Regel in der Weise zu er fol gen, dass die b eiden hypothetischen Erwerbsein kommen ziffernmässig möglichst genau er mittelt und einander gegenübergestellt werden, worauf sich aus der Einkom mensdifferenz der Invaliditätsgrad bestimmen lässt (sog. allgemeine Methode des Einkommensvergleichs; BGE 130 V 343 E. 3.4.2 mit Hinweisen).</w:t>
      </w:r>
    </w:p>
    <w:p>
      <w:r>
        <w:rPr>
          <w:b/>
        </w:rPr>
        <w:t>E. 1.4</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w:t>
      </w:r>
    </w:p>
    <w:p>
      <w:r>
        <w:rPr>
          <w:b/>
        </w:rPr>
        <w:t>E. 3</w:t>
      </w:r>
    </w:p>
    <w:p>
      <w:r>
        <w:t>und 7/20/1) . Ab dem 1. August 2006 war der Versicherte wieder als Rechtsanwalt bei seiner letzten Arbeitgeberin angestellt ( Urk. 7/ 10 /3 und 7/20/1 - 10 ) .</w:t>
      </w:r>
    </w:p>
    <w:p>
      <w:r>
        <w:t>Im Sommer 2006 erhielt der Versicherte die Diagnose eines erste n</w:t>
      </w:r>
    </w:p>
    <w:p>
      <w:r>
        <w:t>Schubes von Multipler Sklerose</w:t>
      </w:r>
    </w:p>
    <w:p>
      <w:r>
        <w:t>(Urk. 7/13/6 und 7/16/1 ) . I m Rahmen von MRI-Unter suchung en vom November 2008 und</w:t>
      </w:r>
    </w:p>
    <w:p>
      <w:r>
        <w:t>vom 19. August 2009 wurde</w:t>
      </w:r>
    </w:p>
    <w:p>
      <w:r>
        <w:t>überdies ein</w:t>
      </w:r>
    </w:p>
    <w:p>
      <w:r>
        <w:t>Hirnaneury sma festgestellt ( Urk. 7/13/6 , 7/16/2 , 7/24/3 und 7/24/5 ) . Am 27. August 2009 kündigte die Arbeitgeberin dem Versicherten das Arbeits verhältnis per Ende Oktober 2009 ( Urk. 7/11/8). A b dem 7. September 2009 attestierte Dr. med. C.___ , Fachärztin FMH für Neurologie, dem Versicherten eine 100%ige Arbeitsunfähigkeit ( Urk. 7/1 und 7/18/4-6 ).</w:t>
      </w:r>
    </w:p>
    <w:p>
      <w:r>
        <w:t>Nach erfolgter Früherfassung im Oktober 2009 ( Urk. 7/2 und 7/4) meldete sich der Versicherte a m 1 1. November 200 9</w:t>
      </w:r>
    </w:p>
    <w:p>
      <w:r>
        <w:t>bei der Sozialversicherungs an stalt</w:t>
      </w:r>
    </w:p>
    <w:p>
      <w:r>
        <w:t>des Kantons Zürich, IV-Stelle, zum Leistungsbezug an (Urk.</w:t>
      </w:r>
    </w:p>
    <w:p>
      <w:r>
        <w:rPr>
          <w:b/>
        </w:rPr>
        <w:t>E. 3.5</w:t>
      </w:r>
    </w:p>
    <w:p>
      <w:r>
        <w:t>mit Hinweisen).</w:t>
      </w:r>
    </w:p>
    <w:p>
      <w:r>
        <w:t>Zeitliche Vergleichsbasis für die Beurtei lung einer anspruchserheblichen Ände rung des Invaliditätsgrades bilden die letzte rechtskräftige Verfügung oder der letzte rechtskräftige Einspracheent scheid , welche oder welcher auf einer materiellen Prüfung des Rentenan spruchs mit rechtskonformer Sach ver haltsabklärung , Beweiswürdigung und Invaliditätsbemessung beruht (BGE 133 V 108; vgl. auch BGE 130 V 71 E. 3.2.3; Urteil des Bundesgerichts 9 C_438/2009 vom 26. März 2010 E. 2. 1 mit Hinweisen).</w:t>
      </w:r>
    </w:p>
    <w:p>
      <w:r>
        <w:t>Nach der bundesgerichtlichen Rechtsprechung ist eine Verfü gung verzicht ba r, wenn bei einer von Amtes wegen durchgeführten Revision keine leistungs beeinflussende Änderung der Verhältnisse festgestellt wurde ( Art. 74 ter</w:t>
      </w:r>
    </w:p>
    <w:p>
      <w:r>
        <w:t>lit . f der Verordnung über die Invalidenversicherung; IVV) und die bisherige Invalidenrente daher weiter ausgerichtet wird. Wird auf entspre chende Mit teilung hin keine Verfügung verlangt ( Art. 74 quater IVV), ist jene in Bezug auf den Vergleichszeitpunkt einer (ordentlichen) rechtskräftigen Ver fügung gleich zustellen (Urteile des Bundesgerichts 9C_771/2009 vom 10. September 2010 E. 2.2 und 9C_586/2010 vom 15. Oktober 2010 E. 2.2 mit Hin weisen). 2.</w:t>
      </w:r>
    </w:p>
    <w:p>
      <w:r>
        <w:t>Strittig und zu prüfen ist, ob die Beschwerdegegnerin die Dreiviertelsrente zu Recht (per</w:t>
      </w:r>
    </w:p>
    <w:p>
      <w:r>
        <w:rPr>
          <w:b/>
        </w:rPr>
        <w:t>E. 7</w:t>
      </w:r>
    </w:p>
    <w:p>
      <w:r>
        <w:t>/ 6 ) . Diese klärte die erwerblichen (vgl. Urk. 7/10 , 7/11 und 7/20 ) und medizinischen (vgl. Urk. 7/1, 7/12, 7/13 , 7/16 , 7/18/1 , 7/24</w:t>
      </w:r>
    </w:p>
    <w:p>
      <w:r>
        <w:t>und 7/25 ) Verhältnisse ab. Aus gehend von</w:t>
      </w:r>
    </w:p>
    <w:p>
      <w:r>
        <w:t>einer 50%igen Arbeitsfähigkeit in der angestammten Tätigkeit, einem hypothetischen Valideneinkommen von Fr. 181‘650.-- und einem hypo thetischen Invalideneinkommen von Fr. 65‘730. -- , ermittelte die IV-Stelle einen Invaliditätsgrad von 64 % (vgl. die Feststellungsblä tt er für den Be schluss vom 30 . Juli 20</w:t>
      </w:r>
    </w:p>
    <w:p>
      <w:r>
        <w:rPr>
          <w:b/>
        </w:rPr>
        <w:t>E. 10</w:t>
      </w:r>
    </w:p>
    <w:p>
      <w:r>
        <w:t>. Februar 2016 auf Abweisung der Beschwerde (Urk. 6 ). Die Replik wurde am 18 . März 201 6 erstattet (Urk. 11 ), wor auf die Beschwerdegegnerin am 21 . April 201 6 auf das Einreichen e iner Duplik verzichtete (Urk. 13 ). Davon wurde dem Beschwerdeführer mit Verfügung vom 2 5. April</w:t>
      </w:r>
    </w:p>
    <w:p>
      <w:r>
        <w:t>2016 Kennt nis gegeben.</w:t>
      </w:r>
    </w:p>
    <w:p>
      <w:r>
        <w:t>Auf die einzelnen Ausführungen in den Rechtsschriften und die im Be schwer deverfahren neu eingereichte Unterlage ( Urk. 3) wird, soweit erforder lich, in 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