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IV.2016.00043 vom 23. März 2016</w:t>
      </w:r>
    </w:p>
    <w:p>
      <w:r>
        <w:t>ZH Sozialversicherungsgericht, 2016-03-23, DE</w:t>
      </w:r>
    </w:p>
    <w:p>
      <w:r>
        <w:rPr>
          <w:b/>
        </w:rPr>
        <w:t xml:space="preserve">Quelle: </w:t>
      </w:r>
      <w:r>
        <w:t>https://mcp.opencaselaw.ch/entscheid/zh_sozialversicherungsgericht_IV.2016.00043</w:t>
      </w:r>
    </w:p>
    <w:p>
      <w:r>
        <w:t>FR: ZH_SOZIALVERSICHERUNGSGERICHT IV.2016.00043 du 23 mars 2016</w:t>
      </w:r>
    </w:p>
    <w:p>
      <w:r>
        <w:t>IT: ZH_SOZIALVERSICHERUNGSGERICHT IV.2016.00043 del 23 marzo 2016</w:t>
      </w:r>
    </w:p>
    <w:p>
      <w:pPr>
        <w:pStyle w:val="Heading2"/>
      </w:pPr>
      <w:r>
        <w:t>Erwägungen</w:t>
      </w:r>
    </w:p>
    <w:p>
      <w:r>
        <w:rPr>
          <w:b/>
        </w:rPr>
        <w:t>E. 1.1</w:t>
      </w:r>
    </w:p>
    <w:p>
      <w:r>
        <w:t>X.___ , geboren 1970, arbeitete ab April 1987 als Hausangestellte in einem Krankenheim. Im Jahr 1988 war sie von einem Verkehrsunfall betroffen, bei dem sie eine Kontusion des linken Unterschenkels mit Distorsion des oberen Sprunggelenks erlitt. Die Unfallversicherung Stadt Y.___ ( UV Y.___ ) kam für die Heilungskosten auf und erbrachte Taggelder, und die zuständige Einrichtung der beruflichen Vorsorge sprach ihr per Mitte September 1991 eine Invaliden pension aufgrund einer vollumfänglichen Arbeitsunfähigkeit im bisherigen Beruf zu (vgl. die Sachverhaltsdarstellung im U rteil in Sachen X.___ gegen UV Y.___ vom 27. November 2015, Prozess Nr. UV.2014.00035) .</w:t>
      </w:r>
    </w:p>
    <w:p>
      <w:r>
        <w:t>Mit den Verfügungen vom 31. Juli/7. August 1995 gewährte die Sozialversiche rungsanstalt des Kantons Zürich (SVA), IV-Stelle, der Versicherten mit Wirkung ab dem 1. Februar 1990 eine Rente aufgrund eines Invaliditätsgrades von 70 % (Urk. 7 / 9 -14).</w:t>
      </w:r>
    </w:p>
    <w:p>
      <w:r>
        <w:t>In den nachfolgenden Revisions verfahren bestätigte die IV-Stelle den Anspruch von X.___ auf die bisherige ganze Rente mehrmals (Mitteilung vom 29. April 2002, Urk. 7 /28; Mitteilung vom 29. Juni 2005, Urk. 7/40; Mitteilung vom 25. August 2008, Urk. 7/49 ) . Die UV Y.___ hatte der Ver sicherten mit Verfügung vom 21. Juni 2004 mit Wirkung ab dem 1. Januar 2004 eine Invalidenrente auf der Basis eines Invaliditätsgrade s von 100 % zugesprochen (vgl. die Sachverhalts dar stellung im Urteil des Prozesses Nr. UV.2014.00035).</w:t>
      </w:r>
    </w:p>
    <w:p>
      <w:r>
        <w:rPr>
          <w:b/>
        </w:rPr>
        <w:t>E. 1.2</w:t>
      </w:r>
    </w:p>
    <w:p>
      <w:r>
        <w:t>Im September 2012 leitete die IV-Stelle erneut ein Revisionsverfahren in die Wege ( Urk. 7/60) und liess die Versi cherte hierzu durch Dr. med. Z.___ , Spe zialarzt f ür Rheumatologie, und Dr. med.</w:t>
      </w:r>
    </w:p>
    <w:p>
      <w:r>
        <w:t>A.___ , Spezialarzt für Psychi a trie und Psychotherapie, bidisziplinär begutachten ( Gutachten vom 28. Mai 2013, Urk. 7/72). Mit Vorbescheid vom 2. September 2013 eröffnete die IV Stelle der Versicherten, dass ihr Invaliditätsgrad nur noch 20 % betrage und deshalb die Aufhebung der Rente geplant sei. G leichzeitig hielt die IV-Stelle fest, die Vers icherte könne wegen des langjährigen Rentenbezugs nicht ohne Weiteres auf den Weg der Selbstein gliederung verwiesen werden, weshalb die Durchführung einer Potentialabklärung vorgesehen sei ( Urk. 7/79). Die Versi cherte, vertreten durch Rechtsanwalt Markus Bischoff, liess am 3. Oktober 2013 Einwendungen zum Vorbescheid vorbringen ( Urk. 7/87 ).</w:t>
      </w:r>
    </w:p>
    <w:p>
      <w:r>
        <w:t>Die IV-Stelle liess im November 2014 bei der B.___ AG die Potentialabklärung in Form einer einmonatigen Erprobung der Leist ungsfähigkeit durchführen (Urk. 7/110-113) und verneinte anschliessend mit Verfügung vom 8. Dezember 2014 den Anspruch der Versicherten auf berufliche Massnahmen, da solche aufgrund des Gesundheitszustands nicht möglich seien (Urk. 7/115-1 16).</w:t>
      </w:r>
    </w:p>
    <w:p>
      <w:r>
        <w:t>Die UV Y.___ hatte nach Beizug des Gutachtens von Dr. Z.___ und Dr. A.___ die bisherige 100%ige Unfallrente mit Verfügung vom 31. Oktober 2013 und Ein spracheentscheid vom 8. Januar 2014 auf eine 26%ige Rente herabgesetzt.</w:t>
      </w:r>
    </w:p>
    <w:p>
      <w:r>
        <w:t>D as Sozialversicherungsgericht hob diesen Entscheid in der Folge mit dem erwähn ten Urteil vom 2 7. November 2015 auf.</w:t>
      </w:r>
    </w:p>
    <w:p>
      <w:r>
        <w:rPr>
          <w:b/>
        </w:rPr>
        <w:t>E. 1.3</w:t>
      </w:r>
    </w:p>
    <w:p>
      <w:r>
        <w:t>Mit Mitteilung vom 1 7. November 2015 eröffnete die IV-Stelle der Versicherten über ihren Rechtsvertreter, dass sie zur Klärung der Leistungsansprüche eine umfassende medizinische Unt ersuchung als notwendig erachte und dass d ie Beg u tachtung durch Dr. med. C.___</w:t>
      </w:r>
    </w:p>
    <w:p>
      <w:r>
        <w:t>erfolge und eine rheumatologische Abklärung durch Dr. C.___ und eine psychiatrisch e Abklärung durch Prof. D.___ beinhalte. Gleichzeitig wies die IV-Stelle darauf hin, dass triftige Ein wendungen gegen eine oder mehrere der genannten Gutachter beziehungsweise Gutachterinnnen sowie Zusatzfragen bis zum 2 7. November 2015 schriftlich eingereicht werden könnten ( Urk. 7/129). Mit Zuschrift vom 18. November 2015 liess die Versicherte mitte ilen, dass Dr. C.___ und Prof.</w:t>
      </w:r>
    </w:p>
    <w:p>
      <w:r>
        <w:t>D.___ als befangen abgelehnt würden, da sie von der IV-Stelle massiv ökonomisch abhängig seien und sich Dr. C.___ bei der IV-Stelle wiederholt gegen Versi cherte gewendet habe ( Urk. 7/130). Die IV-Stelle kontaktierte die Kanzlei des Rechtsvertreters der Versicherten am 2 5. November 2015 telefonisch und teilte mit, dass sie auf die Einwendungen vom 1 8. November 2015 nicht einzutreten gedenke, dass aber noch die Möglichkeit bestehe, die Einwendungen bis zum Fristablauf zu ergänzen oder andere Gutachter vorzuschlagen. A nlässlich dieses Gesprächs nahm sie von der Auskunft Notiz, Rechtsanwalt Markus Bischoff sei bis am 8. Dezember 2015 abwesend und es könne direkt die Zwischenverfügung erstellt werden ( Urk. 7/131). Dementsprechend verfügte sie am 2 6. November 2015, an der Abkläru ng durch Dr. C.___ und Prof.</w:t>
      </w:r>
    </w:p>
    <w:p>
      <w:r>
        <w:t>D.___ werde festge halten ( Urk.</w:t>
      </w:r>
    </w:p>
    <w:p>
      <w:r>
        <w:rPr>
          <w:b/>
        </w:rPr>
        <w:t>E. 2</w:t>
      </w:r>
    </w:p>
    <w:p>
      <w:r>
        <w:t>Gegen die Verfügung vom 2 6. November 2015 liess die Versicherte durch Rechts anwalt Markus Bischoff mit Eingabe vom 1 2. Januar 2016 Beschwerde erheben ( Urk. 1) und beantragen, Dr. C.___ sei als Gutachterin als befangen zu erklären ( Urk. 1 S. 2). Die IV-Stelle beantragte in der Beschwerdeantwort vom 8. Februar 2016, die Beschwerde sei abzuweisen ( Urk. 6), was der Versi cherten am 9. Februar 2016 mitgeteilt wurde ( Urk. 8).</w:t>
      </w:r>
    </w:p>
    <w:p>
      <w:r>
        <w:t>Auf die Ausführungen der Parteien und die eingereichten Unterlagen wird, soweit erforderlich, in den Erwägungen eingegangen. Das Gericht</w:t>
      </w:r>
    </w:p>
    <w:p>
      <w:r>
        <w:t>zieht in Erwägung: 1.</w:t>
      </w:r>
    </w:p>
    <w:p>
      <w:r>
        <w:t>Bei der angefochtenen Verfügung vom 2 6. November 2015, mit der die Beschwer degegnerin an der Abklärung durch Dr. C.___ und Prof. D.___ festhielt ( Urk. 2), handelt e s sich um eine Zwischenverfügung im Sinne von Art. 55 Abs. 1 des Bundesgesetzes über den Allgemeinen Teil des Sozialversi cherungsrechts (ATSG) in Verbindung mit Art. 5 Abs. 2 und Art. 46 des Bun desgesetzes über das Verwaltungsverfahren ( VwVG ). Diese ist in Anwendung von Art. 46 lit . a VwVG selbständig anfechtbar, wenn sie einen nicht wieder gutzumachenden Nachteil bewirken kann (vgl. BGE 132 V 93 E. 6.1).</w:t>
      </w:r>
    </w:p>
    <w:p>
      <w:r>
        <w:t>Gemäss der neuen Rechtsprechung des Bundesgerichts können im erstinstanzli chen Verfahren unter dem Titel des nicht wieder gutzumachenden Nachteils zum einen wie bisher gesetzliche Ausstandsgründe gegen einzelne Personen vorgebracht werden und zum andern neu auch Einwendungen, welche die Not wendigkeit einer Begutachtung, die Auswahl der medizinischen Disziplinen oder die Fachkompetenz der beauftragten Sachverständigen betreffen (BGE 138 V 271 E. 1.1 und E. 3, 137 V 210 E. 3.4.2.7). Ferner hat das Bundesgericht festge halten, dass ein nicht wieder gutzumachender Nachteil auch im Falle der Zulassung oder Ablehnung von Zusatzfragen in Betracht falle (BGE 141 V 330).</w:t>
      </w:r>
    </w:p>
    <w:p>
      <w:r>
        <w:t>Mit der Rüge der Befangenheit von Dr. C.___ lässt die Beschwerdeführerin einen Ausstandsgrund gegen diese Gutachterin geltend machen. Auf die Beschwerde ist daher einzutreten.</w:t>
      </w:r>
    </w:p>
    <w:p>
      <w:r>
        <w:rPr>
          <w:b/>
        </w:rPr>
        <w:t>E. 2.1</w:t>
      </w:r>
    </w:p>
    <w:p>
      <w:r>
        <w:t>Während die Beschwerdeführerin im Verwaltungsverfahren sowohl Dr. C.___ als auch Prof. D.___ abgelehnt hat, beschränkt sich im vor liegenden Verfahren die Rüge der Befangenheit auf Dr. C.___ . Zur Begrün dung der Befangenheit lässt die Beschwerdeführerin zum einen auf eine grosse wirtschaftliche Abhängigkeit von Dr. C.___</w:t>
      </w:r>
    </w:p>
    <w:p>
      <w:r>
        <w:t>von der Invalidenversicherung hinweisen, die sich daraus ergebe, dass Dr. C.___ in den Jahren 2012-2014 von der Beschwerdegegnerin 392 Gutachtensaufträge erhalten habe und dane ben auch Gutachten für die IV-Stellen weit erer Kantone erste lle ( Urk. 1 S. 3 f.). Zum ander n lässt die Beschwerdeführerin vorbringen, Dr. C.___ ergreife in ihren Gutachten immer wieder einseitig zu Gunsten d er Invalidenversicherung Partei und sie sei deswegen in einem Fall auch vom Bundesgericht als befangen erklärt worden,</w:t>
      </w:r>
    </w:p>
    <w:p>
      <w:r>
        <w:t>ausserdem führten ihre Gutachten fast immer zu r Annahme</w:t>
      </w:r>
    </w:p>
    <w:p>
      <w:r>
        <w:t>eine r rentenausschliessende n Invalidität ( Urk. 1 S. 4).</w:t>
      </w:r>
    </w:p>
    <w:p>
      <w:r>
        <w:rPr>
          <w:b/>
        </w:rPr>
        <w:t>E. 2.2.1</w:t>
      </w:r>
    </w:p>
    <w:p>
      <w:r>
        <w:t>Was die Rüge der wirtschaftlichen Abhängigkeit betrifft, so ist eine solche struk turell bedingte Abhängigkeit nach der Rechtsprechung des Bundesgerichts für sich allein kein Ausstandsgrund (BGE 138 V 271 E. 2.2.2). Das Bundesge richt hat diesen Grundsatz auch für mono- und bidisziplinäre Gutachten expli zit bestätigt (BGE 139 V 349 E. 5.2.2.1) und hat in weiteren, jüngst ergangenen Urteilen daran festgehalt en (Urteile 8C_599/2014 vom 18. Dezember 2015 E. 3.2 und 8C_467/2014 vom 2 9. Mai 2015 E. 4, je mit Hinweisen). Unter diesen Umständen erlaubt die eingereichte Aufstellung zur Anzahl Gutachtensaufträge pro Gutachter in den Jahren 2012-2014 ( Urk. 3) nicht den Schluss auf eine Befangenheit von Dr. C.___ , auch wenn ihre dominierende Stellung augen fällig ist.</w:t>
      </w:r>
    </w:p>
    <w:p>
      <w:r>
        <w:rPr>
          <w:b/>
        </w:rPr>
        <w:t>E. 2.2.2</w:t>
      </w:r>
    </w:p>
    <w:p>
      <w:r>
        <w:t>Was die weitere Rüge der sys tematischen Voreingenommenheit anbelangt, so hat das Bundesgericht neulich festgehalten, die Befangenheit einer sac hverstän digen Person könne grundsätzlich nicht mit der Schilderung einzelner angeblich negativer Erfahrungen anderer versicherter Personen in früheren Fällen begrün det werden, es sei denn, es werde substanziiert dargeta n, wie sich aus einer Fehlleistung in früheren Fällen auf die Befangenheit eines Experten im konkre ten Fall schliessen lasse (Urteil des Bundesgerichts 8C_599/2014 vom 1 8. Dezember 2015 E. 6.2). Das Bundesgericht hat sich sodann mit dem - auch vorliegend zur Diskussion stehenden - Anwendungsbeispiel eines systematisch (zu) niedrigen Arbeitsunfähigkeitsgrades auseinandergesetzt und ausgeführt, auch hier könne eine systematische Benachteiligung nicht durch eine Auf zählung von Einzelfällen aus der Praxis eines Rechtsvertreters bewiesen werden, hingegen sei nicht völlig ausgeschlossen, dass der (Anscheins-)Bew e is einer systematischen Voreingenommenheit eines Experten mittels verlässlicher Statistik über die Gutachtenstätigkeit geführt werden könne ( E. 6.</w:t>
      </w:r>
    </w:p>
    <w:p>
      <w:r>
        <w:rPr>
          <w:b/>
        </w:rPr>
        <w:t>E. 2.2.3</w:t>
      </w:r>
    </w:p>
    <w:p>
      <w:r>
        <w:t>Damit sind keine Umstände nachgewiesen, die Dr. C.___ unabhängig vom vorliegenden konkreten Fall als generell befangen erscheinen lassen. Anhalts punkte, die auf eine Befangenheit von Dr. C.___ im konkreten Fall hin wie sen und gegen der Bestellung zur Gutachterin spr ä chen, sind ebenfalls nicht gegeben.</w:t>
      </w:r>
    </w:p>
    <w:p>
      <w:r>
        <w:rPr>
          <w:b/>
        </w:rPr>
        <w:t>E. 2.3</w:t>
      </w:r>
    </w:p>
    <w:p>
      <w:r>
        <w:t>). Die Beschwerdeführerin hat jedoch auch im vorliegenden Verfahren keine fallbezogenen Einwendungen vortragen und auch keine Ergänzung en zur Fragestellung beantragen lassen.</w:t>
      </w:r>
    </w:p>
    <w:p>
      <w:r>
        <w:t>Immerhin ist n ebenbei zu bemerken, dass das Bundesgericht</w:t>
      </w:r>
    </w:p>
    <w:p>
      <w:r>
        <w:t>als Abklärungs instrument der Wahl für komplexe Fälle die umfassende poly diszipl in ä re Begut achtung bezeichnet hat und nur in begründeten Fällen ein Abweichen davon als angezeigt erachtet hat, nämlich d ann, wenn die medizinische Situation offen kundig ausschliesslich ein oder zwei Disziplinen beschlägt, keine weiteren inter disziplinären Bezüge in Frage stehen und kein besonderer arbeitsmedizinischer beziehungsweise eingliederungsbezogener Klärungsbedarf besteht (BGE 139 V 349 E. 3.2). Vorliegendenfalls geht es um die Überprüfung einer langjährigen Rente, es steht unter anderem die Diagnose einer somatoformen Schmerzs tö rung zur Diskussion (vgl. Urk. 7/72/8), die den Ausschluss organischer Ursachen für die Symptomatik voraussetzt, es existiert</w:t>
      </w:r>
    </w:p>
    <w:p>
      <w:r>
        <w:t>bereits das bidisziplinäre</w:t>
      </w:r>
    </w:p>
    <w:p>
      <w:r>
        <w:t>rheuma tologische und psychiatrische Gutachten von Dr. Z.___ und Dr. A.___ ( Urk. 7/72) , welches das Gericht im Urteil betreffend die Unfallversicherung vom 2 7. November 2015 indessen als unvollständig beurteilt hat (E. 2.3 des Urteils de s Prozesses Nr. UV.2014.00035), und schliesslich stehen zweifellos Fragen der Eingliederung im Raum. Damit spricht einiges für die Veranlassung einer poly disziplinären Begutachtung anstelle einer bidisziplinären . Di es muss ungeachtet der vorliegend angefochte nen , hinsichtlich der Befangenheit von Dr. C.___ gerichtlich beurteilten Verfügung zulässig sein .</w:t>
      </w:r>
    </w:p>
    <w:p>
      <w:r>
        <w:rPr>
          <w:b/>
        </w:rPr>
        <w:t>E. 2.4</w:t>
      </w:r>
    </w:p>
    <w:p>
      <w:r>
        <w:t>Damit ist die Beschwerde im Sinne der Erwägungen abzuweisen. 3.</w:t>
      </w:r>
    </w:p>
    <w:p>
      <w:r>
        <w:t>Da es nicht um die Bewilligung oder Verweigerung von Versicherungsleistun gen geht, ist das Verfahren kostenlos (Art. 69 Abs. 1 bis</w:t>
      </w:r>
    </w:p>
    <w:p>
      <w:r>
        <w:t>IVG). Das Gericht erkennt: 1.</w:t>
      </w:r>
    </w:p>
    <w:p>
      <w:r>
        <w:t>Die Beschwerde wird im Sinne der Erwägungen abgewiesen. 2.</w:t>
      </w:r>
    </w:p>
    <w:p>
      <w:r>
        <w:t>Das Verfahren ist kostenlos. 3.</w:t>
      </w:r>
    </w:p>
    <w:p>
      <w:r>
        <w:t>Zustellung gegen Empfangsschein an: - Rechtsanwalt Markus Bischoff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3</w:t>
      </w:r>
    </w:p>
    <w:p>
      <w:r>
        <w:t>E. 6. 5).</w:t>
      </w:r>
    </w:p>
    <w:p>
      <w:r>
        <w:t>Aufgrund dieses Urteils vom 1 8. Dezember 2015 , auf das sich die Beschwerde führerin explizit beruft (vgl. Urk. 1 S. 3), sind die von ihr angeführten zwei Fallbeispiele, in denen ein Rentenanspruch gestützt auf eine Beurteilung von Dr. C.___ verneint worden ist (vgl. Urk. 1 S. 3) , nicht dazu geeignet, eine systematische Befangenheit von Dr. C.___ zu belegen , und das Gleiche gilt für den angerufenen Fal l, in dem das Bundesgericht Dr. C.___ wegen einer Äusserung zu den Erfolgsaussichten der IV-Stelle als befangen erklärt hat (Urteil 8C_531/2014 vom 2 3. Januar 2015 E. 6.1.2 ; vgl. Urk. 1 S. 4 ).</w:t>
      </w:r>
    </w:p>
    <w:p>
      <w:r>
        <w:t>Was den statistischen Nachweis einer Befangenheit betrifft, so sind gemäss d em Bundes gerichtsurteil vom 18. Dezember 2015 wohl teilweise Statistiken über die Tätig keit verschiedener Gutachtensinstitute vorhanden, hingegen existieren zur Tätigkeit einzelner Gutachter offenbar (noch) keine solchen Daten (Urteil des Bundesgerichts 8C_599/2014 vom 1 8. Dezember 2015 E. 6.6). Es kann jedoch nicht Sache des erstinstanzlichen Gerichts sein, solche Daten im vorliegenden konkreten Fall zu erheben. Denn das Bundesgericht hat im besagten Urteil zusätzlich erwogen, bei einer Auswertung der Häufigkeitsverteilung der attestierten Arbeitsunfähigkeiten sei mit einem gewissen Streubereich zu rechnen und aussagekräftig könnte nur eine starke Abweichung sein, wobei auch in diesem Fall noch überprüft werden müsste, ob sie nicht durch andere Faktoren (als durch eine Voreingenommenheit) besser erklärbar wäre (E. 6.5). Eine Datenerhebung könnte sich also nicht auf Dr. C.___ beschränken, son dern es müssten weitere Gutachter einbezogen werden und die erhobenen Daten müssten einer umfassenden, verschiedene Faktoren berücksichtigenden Analyse unterzogen werden. Eine solche Erhebung und Analyse geht über das hinaus, was ein einzelfallbezogenes und erstinstanzliches Gerichtsverfahren zu leisten hat (vgl. BGE 139 V 3</w:t>
      </w:r>
    </w:p>
    <w:p>
      <w:r>
        <w:rPr>
          <w:b/>
        </w:rPr>
        <w:t>E. 9</w:t>
      </w:r>
    </w:p>
    <w:p>
      <w:r>
        <w:t>E. 5.2.2.1).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