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IV.2016.00025 vom 30. Januar 2017</w:t>
      </w:r>
    </w:p>
    <w:p>
      <w:r>
        <w:t>ZH Sozialversicherungsgericht, 2017-01-30, DE</w:t>
      </w:r>
    </w:p>
    <w:p>
      <w:r>
        <w:rPr>
          <w:b/>
        </w:rPr>
        <w:t xml:space="preserve">Quelle: </w:t>
      </w:r>
      <w:r>
        <w:t>https://mcp.opencaselaw.ch/entscheid/zh_sozialversicherungsgericht_IV.2016.00025</w:t>
      </w:r>
    </w:p>
    <w:p>
      <w:r>
        <w:t>FR: ZH_SOZIALVERSICHERUNGSGERICHT IV.2016.00025 du 30 janvier 2017</w:t>
      </w:r>
    </w:p>
    <w:p>
      <w:r>
        <w:t>IT: ZH_SOZIALVERSICHERUNGSGERICHT IV.2016.00025 del 30 gennaio 2017</w:t>
      </w:r>
    </w:p>
    <w:p>
      <w:pPr>
        <w:pStyle w:val="Heading2"/>
      </w:pPr>
      <w:r>
        <w:t>Erwägungen</w:t>
      </w:r>
    </w:p>
    <w:p>
      <w:r>
        <w:rPr>
          <w:b/>
        </w:rPr>
        <w:t>E. 1</w:t>
      </w:r>
    </w:p>
    <w:p>
      <w:r>
        <w:t>X.___ , geboren 1982, begann eine Lehre als Kondito rin/ Confiseurin , welche sie a ufgrund einer Mehlstauballergie abbre chen musste . Eine weitere Berufsausbildung absolvierte sie nicht (Urk. 8 /16/5, Urk. 8 /16/16). Zwischen 2000 und 2005 übte sie verschiedene Tätigkeiten, namentlich als Serviceangestellte, aus. Diese Arbeitsstellen hatte sie jeweils nur kurzzeitig inne. Dazwischen bezog sie Arbeitslosenentschädigung. Seit 2006 ist sie nicht mehr erwerbstätig ( Urk. 8 /10, Urk. 8 /16/6). Am 2 4. Juni 2013 meldete sie sich bei der Sozialversiche rungsanstalt des Kantons Zürich, IV-Stelle, unter Hinweis auf eine gesund heitliche Beeinträchtigung durch „Sucht etc.“ zum Leistungsbezug an (Urk. 8 /4-5, Urk. 8 /9). Die IV-Stelle holte den IK-Auszug vom 1 7. Juli 2013 ( Urk. 8 /10) und den Bericht der Poliklinik Z.___ , vom 28. Mai 2014 ( Urk. 8 /15-16) ein. Am 3 1. Juli 2014 nahm der Regionale Ärztliche Dienst (RAD) Stellung ( Urk. 8 /31/3). Gestützt darauf auferlegte die IV-Stelle der Versicherten mit Schreiben vom 8. August 2014 als Mit wir kungs - und Schadenminderungs pflicht die Durch führung einer psychothera peutischen Behandlung mit Suchtmittelabstinenz ( Beikonsum ) für mindestens acht Monate (Urk.</w:t>
      </w:r>
    </w:p>
    <w:p>
      <w:r>
        <w:t>8 /17). Mit Bericht vom 1 6. Juli 201</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 möglichkeiten auf dem in Betracht kommenden ausgeglichenen Arbeitsmarkt (Art. 7 Abs. 1 ATSG). Für die Beurteilung des Vorliegens einer Erwerbsun fähigkeit sind ausschliesslich die Folgen der gesundheitlichen Beeinträch 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w:t>
      </w:r>
    </w:p>
    <w:p>
      <w:r>
        <w:rPr>
          <w:b/>
        </w:rPr>
        <w:t>E. 1.3</w:t>
      </w:r>
    </w:p>
    <w:p>
      <w:r>
        <w:t>Nach der Rechtsprechung führt Drogensucht (wie auch Alkoholismus und Medikamentenmissbrauch)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 heitsschaden eingetreten ist, oder wenn sie selber Folge eines körperlichen oder geistigen Gesundheitsschadens ist, dem Krankheitswert zukommt (BGE 124 V 265 E. 3c). Aus letzterem Leitsatz folgt nicht, dass die Auswirkungen einer Drogensucht, die ihrerseits auf einen Gesundheits schaden zurückgeht, per se invaliditätsbegründend sind. Die zitierte Praxis setzt vielmehr den Grundsatz um, dass funktionelle Einschränkungen nur anspruchsbegründend sein können, wenn sie sich als Folgen selbständiger Gesundheitsschädigun gen darstellen (Art. 6 ff. ATSG und Art. 4 Abs. 1 IVG). Insofern verhält es sich ähnlich wie im Verhältnis zwischen psychosozialen oder soziokulturel len Umständen und fachärztlich festgestellten psychischen Störungen von Krankheitswert (BGE 127 V 294 E. 5a): Wo die Gutachter im Wesentlichen nur Befunde erheben, welche in der Drogensucht ihre hin reichende Erklärung finden, gleichsam in dieser aufgehen, ist kein invalidi 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 tungsvermögens sich entsprechend verringern) würde (Urteil des Bundesge richts 8C_582/2015 vom 8. Oktober 2015 E. 2.2.1 unter Hinweis auf 8C_580/2014 vom 11. März 2015 E. 2.2.1 und 9C_856/2012 vom 19. August 2013 E. 2.2.1).</w:t>
      </w:r>
    </w:p>
    <w:p>
      <w:r>
        <w:t>Angesichts der insoweit finalen Natur der Invalidenversicherung (BGE 120 V 95 E. 4c; Meyer/ Reichmuth , Bundesgesetz über die Invalidenversicherung, 3. Aufl. 2014, Rz 51 zu Art. 4 IVG) ist nicht entscheidend, ob die Drogen 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 mindernd wirken. Hingegen sind sie gleichermassen IV-rechtlich relevant, soweit sie in einem engen Zusammenhang mit einem eigenständigen Gesundheitsschaden stehen. Dies kann der Fall sein, wenn die Drogensucht – einem Symptom gleich – Teil eines Gesundheitsschadens bildet (BGE 99 V 28 E. 3b); dies unter der Voraussetzung, dass nicht allein die unmittelbaren Folgen des Rauschmittel konsums , sondern wesentlich auch der psychia trische Befund selber zu Arbeitsunfähigkeit führt. Sodann können selbst reine Suchtfolgen invalidi sierend sein, wenn daneben ein psychischer Gesundheitsschaden besteht, welcher die Betäubungsmittelabhängigkeit aufrecht erhält oder deren Folgen massgeblich verstärkt. Umgekehrt können die Auswirkungen der Sucht (unabhängig von ihrer Genese) wie andere psychosoziale Faktoren auch mit telbar zur Invalidität beitragen, wenn und soweit sie den Wirkungsgrad der Folgen eines Gesundheitsschadens beein flussen (Urteil des Bundesgerichts 8C_582/2015 vom 8. Oktober 2015 E. 2.2.2 unter Hinweis auf 8C_580/2014 vom 11. März 2015 E. 2.2.2 und 9C_856/2012 vom 19. August 2013 E. 2.2.2).</w:t>
      </w:r>
    </w:p>
    <w:p>
      <w:r>
        <w:t>Im erwähnten Urteil 8C_582/2015 vom 8. Oktober 2015 E. 4 hat das Bundesge richt entschieden, dass die Rechtsprechung gemäss BGE 141 V 281 psychosomatische Leiden betrifft und auf Suchtproblematiken nicht anwend bar ist (vgl. Urteil des Bundesgerichts 8C_6/2016 vom 3. Februar 2016 E. 4.2.3 mit Hinweis auf die Kritik von Liebrenz / Uttinger /Ebner, Sind Abhän gigkeitserkrankungen aus höchstrichterlicher Sicht [weiterhin] nicht mit anderen psychischen Störungen [z.B. somatoformen Störungen] vergleich bar? - Eine Urteilsbesprechung von BGE 8C_582/2015 im Lichte der theore tischen Anwendbarkeit des ergebnisoffenen, strukturierten Beweisverfahrens, in: SZS 2016 S. 96; ferner: Liebrenz et</w:t>
      </w:r>
    </w:p>
    <w:p>
      <w:r>
        <w:t>alii , Das Suchtleiden bzw. die Abhän gigkeitserkrankungen - Möglichkeiten der Begutachtung nach BGE 141 V 281</w:t>
      </w:r>
    </w:p>
    <w:p>
      <w:r>
        <w:t>[= 9C_492/2014] , in: SZS 2016 S.</w:t>
      </w:r>
    </w:p>
    <w:p>
      <w:r>
        <w:t>12). 1 .4</w:t>
      </w:r>
    </w:p>
    <w:p>
      <w:r>
        <w:t>Die Leistungen der Invalidenversicherung können nach Art. 21 ATSG gekürzt oder verweigert werden, wenn die versicherte Person den Pflichten nach Art. 7 IVG oder Art. 43 Abs. 2 ATSG nicht nachgekommen ist (Art. 7b Abs. 1 IVG).</w:t>
      </w:r>
    </w:p>
    <w:p>
      <w:r>
        <w:t>Art. 21 Abs. 4 ATSG lautet wie folgt: Entzieht oder widersetzt sich eine ver si cherte Person einer zumutbaren Behandlung oder Eingliederung ins Erwerbs le 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 messene Bedenkzeit ein zuräumen. Behandlungs- oder Eingliederungs mass nahmen , die eine Gefahr für Leben und Gesundheit darstellen, sind nicht zumutbar.</w:t>
      </w:r>
    </w:p>
    <w:p>
      <w:r>
        <w:t>Soweit ärztliche oder fachliche Untersuchungen für die Beurteilung notwen dig und zumutbar sind, hat sich die versicherte Person diesen zu unterziehen (Art. 43 Abs. 2 ATSG).</w:t>
      </w:r>
    </w:p>
    <w:p>
      <w:r>
        <w:t>Kommen die versicherte Person oder andere Personen, die Leistungen bean spru chen, den Auskunfts- oder Mitwirkungspflichten in unentschuldbarer Weise nicht nach, so kann der Versicherungsträger aufgrund der Akten ver fügen oder die Erhebungen einstellen und Nichteintreten beschliessen. Er muss diese Per so nen vorher schriftlich mahnen und auf die Rechtsfolgen hinweisen; ihnen ist eine angemessene Bedenkzeit einzuräumen (Art. 43 Abs. 3 ATSG).</w:t>
      </w:r>
    </w:p>
    <w:p>
      <w:r>
        <w:t>Im Rahmen der 5. IVG-Revision wurde die bis dahin zersplittert gewesene Re gelung der Schadenminderungspflicht im Eingliederungsbereich neu kodi fiziert und die Sanktionen auch mit Bezug auf Art. 43 Abs. 2 ATSG ver schärft. Die Re gelung von Art. 43 Abs. 3 ATSG (Nichteintreten oder Sach entscheid aufgrund der Akten) und Art. 7b Abs. 1 IVG (Kürzung oder Ver weigerung der Leistung) sind nunmehr grundsätzlich nebeneinander anwendbar (Urteile des Bundesge richts 9C_744/2011 vom 30. November 2011 E. 5.1, 9C_370/2013 vom 22. No vember 2013 E. 3, je mit Hinweisen).</w:t>
      </w:r>
    </w:p>
    <w:p>
      <w:r>
        <w:rPr>
          <w:b/>
        </w:rPr>
        <w:t>E. 1.5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 füg baren Unterlagen eine zuverlässige Beurteilung des streitigen Rechts an spruches gestatten. Insbesondere darf es bei einander widersprechenden medizinischen Berichten den Prozess nicht erledigen, ohne das gesamte Beweis material zu würdigen und die Gründe anzugeben, warum es auf die eine und nicht auf die andere medizinische These abstellt. Hinsichtlich des Beweis wertes eines Arztbe richtes ist also entscheidend, ob der Bericht für die streitigen Belange umfas send ist, auf allseitigen Unter suchungen beruht, auch die geklagten Beschwer den berücksichtigt, in Kenntnis der Vorakten (Anamnese) abgegeben worden ist, in der Beurteilung der medizinischen Situation einleuchtet und ob die Schluss folgerungen begründet sind. Aus schlaggebend für den Beweiswert ist grund sätzlich somit weder die Herkunft eines Beweismittels noch die Bezeichnung der einge reichten oder in Auftrag gegebenen Stellungnahme als Bericht oder Gut achten (BGE 134 V 231 E. 5.1; 125 V 351 E. 3a). 2.</w:t>
      </w:r>
    </w:p>
    <w:p>
      <w:r>
        <w:t>2.1</w:t>
      </w:r>
    </w:p>
    <w:p>
      <w:r>
        <w:t>Vorab ist zu prüfen, ob die Beschwerdegegnerin das Mahn- und Bedenk zeit verfahren korrekt durchgeführt hat und ob sie über das Leistungsbegehren der Beschwerdeführerin vom 24. Juni 2013 (Urk.</w:t>
      </w:r>
    </w:p>
    <w:p>
      <w:r>
        <w:rPr>
          <w:b/>
        </w:rPr>
        <w:t>E. 5</w:t>
      </w:r>
    </w:p>
    <w:p>
      <w:r>
        <w:t>teilte die Poliklinik Z.___ der IV-Stelle mit, dass die Versi cherte von Oktober 2014 bis zu ihrem Austritt per Anfang April 2015 die Auflagen nicht habe erfüllen können ( Urk.</w:t>
      </w:r>
    </w:p>
    <w:p>
      <w:r>
        <w:rPr>
          <w:b/>
        </w:rPr>
        <w:t>E. 5.4</w:t>
      </w:r>
    </w:p>
    <w:p>
      <w:r>
        <w:t>).</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8</w:t>
      </w:r>
    </w:p>
    <w:p>
      <w:r>
        <w:t>/16/7-8) oder aber Folge der von den behandelnden Ärzten diagnostizierten psychischen Gesundheits störung en ist, kann aufgrund dieses Berichts nicht beantwortet werden, wie dies der RAD bereits am 3 1. Juli 2014 festhielt ( Urk. 8 /31/3). So fehlen ins besondere echtzeitliche Arztberichte, welche die Einschätzung der Fachper sonen der Poliklinik Z.___ , wonach es sich beim Suchtmittelkonsum um eine sekundäre Abhängigkeit handle, stützten. Hinzu kommt, dass der fort währende Beikonsum von Suchtmitteln die erhobenen Testresultate grund sätzlich in Frage stellt und das Erheben eines eigenständigen Gesundheits schadens verunmöglicht. In Bezug auf Berichte von Hausärztinnen und Haus ärzten wie überhaupt von behandelnden Arztpersonen beziehungsweise Therapiekräften ist zudem auf die Erfahrungstatsache hinzuweisen, dass diese mitunter im Hinblick auf ihre auftragsrechtliche Vertrauensstellung in Zwei felsfällen eher zu Gunsten ihrer Patientinnen und Patienten aussagen (BGE 135 V 465 E. 4.5, 125 V 351 E. 3b/cc).</w:t>
      </w:r>
    </w:p>
    <w:p>
      <w:r>
        <w:t>Die Beweislosigkeit wirkt sich zu Las ten der Beschwerdefüh rerin aus (BGE 117 V 261 E. 3b). Die Beschwerdegeg nerin hat deren Leistungsbegehren mithin zu Recht abge wiesen. 4 .</w:t>
      </w:r>
    </w:p>
    <w:p>
      <w:r>
        <w:t>Diese Erwägungen führen zur Abweisung der Beschwerde. 5 .</w:t>
      </w:r>
    </w:p>
    <w:p>
      <w:r>
        <w:t>Weil die prozessuale Bedürftigkeit der Beschwerdeführerin ausgewiesen ist (vgl. Urk. 3), ist ihrem Gesuch vom 6. Januar 2016 um Gewährung der unent geltlichen Prozessführung ( Urk. 1 S. 2) zu entsprechen (§ 16 Abs. 1 des Gesetzes über das Sozialversicherungsgericht [ GSVGer ]) . 6 .</w:t>
      </w:r>
    </w:p>
    <w:p>
      <w:r>
        <w:t>D a es im vorliegenden Verfahren um die Bewilligung oder Verweigerung von IV-Leistungen geht, ist das Verfahren kostenpflichtig. Die Gerichtskosten sind nach dem Verfahrensaufwand und unabhängig vom Streitwert festzule gen (Art. 69 Abs. 1 bis IVG) und auf Fr. 600.-- anzusetzen. Ent sprechend dem Aus gang des Verfahrens sind sie der Beschwerdeführerin aufzuerlegen, infolge Ge währung der unentgeltlichen Prozessführung jedoch einstweilen auf die Gerichtskasse zu nehmen. Das Gericht beschliesst: Der Beschwerdeführerin wird die unentgeltliche Prozessführung bewilligt, und erkennt: 1.</w:t>
      </w:r>
    </w:p>
    <w:p>
      <w:r>
        <w:t>Die Beschwerde</w:t>
      </w:r>
    </w:p>
    <w:p>
      <w:r>
        <w:t>wird abgewiesen. 2.</w:t>
      </w:r>
    </w:p>
    <w:p>
      <w:r>
        <w:t>Die Gerichtskosten von Fr. 600 .-- werden der Beschwerdeführerin</w:t>
      </w:r>
    </w:p>
    <w:p>
      <w:r>
        <w:t>auferlegt , zufolge Gewährung der unentgeltlichen Prozessführung jedoch einstweilen auf die Gerichtskasse genommen. Die Beschwerdeführerin wird</w:t>
      </w:r>
    </w:p>
    <w:p>
      <w:r>
        <w:t>auf die Nachzahlungs pflicht gemäss § 16 Abs. 4 GSVGer hingewiesen. 3.</w:t>
      </w:r>
    </w:p>
    <w:p>
      <w:r>
        <w:t>Zustellung gegen Empfangsschein an: - Stadt Zürich, Soziale Dienste, Sozialzentrum Hönggerstrasse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