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IV.2015.01298 vom 29. September 2017</w:t>
      </w:r>
    </w:p>
    <w:p>
      <w:r>
        <w:t>ZH Sozialversicherungsgericht, 2017-09-29, DE</w:t>
      </w:r>
    </w:p>
    <w:p>
      <w:r>
        <w:rPr>
          <w:b/>
        </w:rPr>
        <w:t xml:space="preserve">Quelle: </w:t>
      </w:r>
      <w:r>
        <w:t>https://mcp.opencaselaw.ch/entscheid/zh_sozialversicherungsgericht_IV.2015.01298</w:t>
      </w:r>
    </w:p>
    <w:p>
      <w:r>
        <w:t>FR: ZH_SOZIALVERSICHERUNGSGERICHT IV.2015.01298 du 29 septembre 2017</w:t>
      </w:r>
    </w:p>
    <w:p>
      <w:r>
        <w:t>IT: ZH_SOZIALVERSICHERUNGSGERICHT IV.2015.01298 del 29 settembre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1968 geborene X.___ war vom 30. Januar 1995 bis zur Kündigung durch den Arbeitgeber per 30. September 2006 als Einkäufer/Beschaffer bei der Y.___ angestellt.</w:t>
      </w:r>
    </w:p>
    <w:p>
      <w:r>
        <w:t>Am</w:t>
      </w:r>
    </w:p>
    <w:p>
      <w:r>
        <w:rPr>
          <w:b/>
        </w:rPr>
        <w:t>E. 2</w:t>
      </w:r>
    </w:p>
    <w:p>
      <w:r>
        <w:t>6. August 2004 erlitt er als Lenker eines Personenwagens einen Heck auffahr unfall und war in der Folge in unterschiedlichem Ausmass arbeits unfähig. Mit Verfügung vom 1 9. Februar 2007 stellte die Suva die Versiche rungsleistungen mangels Adäquanz per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