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IV.2015.01293 vom 1. Dezember 2016</w:t>
      </w:r>
    </w:p>
    <w:p>
      <w:r>
        <w:t>ZH Sozialversicherungsgericht, 2016-12-01, DE</w:t>
      </w:r>
    </w:p>
    <w:p>
      <w:r>
        <w:rPr>
          <w:b/>
        </w:rPr>
        <w:t xml:space="preserve">Quelle: </w:t>
      </w:r>
      <w:r>
        <w:t>https://mcp.opencaselaw.ch/entscheid/zh_sozialversicherungsgericht_IV.2015.01293</w:t>
      </w:r>
    </w:p>
    <w:p>
      <w:r>
        <w:t>FR: ZH_SOZIALVERSICHERUNGSGERICHT IV.2015.01293 du 1 décembre 2016</w:t>
      </w:r>
    </w:p>
    <w:p>
      <w:r>
        <w:t>IT: ZH_SOZIALVERSICHERUNGSGERICHT IV.2015.01293 del 1 dicembre 2016</w:t>
      </w:r>
    </w:p>
    <w:p>
      <w:pPr>
        <w:pStyle w:val="Heading2"/>
      </w:pPr>
      <w:r>
        <w:t>Erwägungen</w:t>
      </w:r>
    </w:p>
    <w:p>
      <w:r>
        <w:rPr>
          <w:b/>
        </w:rPr>
        <w:t>E. 1</w:t>
      </w:r>
    </w:p>
    <w:p>
      <w:r>
        <w:t>Der im Jahre 1987 geborene X.___ leidet seit Geburt an einer Zytomegalie mit Mikrocephalie, schwerem Entwicklungsrückstand und cerebraler Bewegungsstörung (Tetraspastizität) und bezog in diesem Zusam menhang die ihm zustehenden Leistungen der Invalidenversicherung (Urk. 7/1, Urk. 7/2, Urk. 7/156). Insbesondere wurde dem Versicherten mit Verfügung vom 3. Februar 1998 Kostengutsprache für Unterschenkel-Orthesen vom 1. Januar 1998 bis 31. Januar 2003 erteilt (Urk. 7/67). Mit Verfügung vom 3. Juni 2005 und Wirkung ab 1. Juli 2005 wurde dem mittlerweile volljährigen Versicherten weiter – ausgehend von einem Invaliditätsgrad von 100 % - eine ganze Rente zugesprochen (Urk. 7/138). Eine erneute Kostengutsprache für Unterschenkel-Orthesen erfolgte mit Mitteilung vom 2. Juli 2007 für die Zeit vom 11. Juni 2007 bis 30. Juni 2017 (Urk. 7/194). Am 5. Juni 2015 ging bei der Sozialversi cherungsanstalt des Kantons Zürich, IV-Stelle, ein Kostenvoranschlag über ei nen Betrag von Fr. 5‘291.55 für eine Unterschenkelorthesenerneuerung ein (Urk. 7/337 f.). Mit Verfügung vom 12. Oktober 2015 hob die IV-Stelle die Mit teilung vom 2. Juli 2007 wiedererwägungsweise auf (Urk. 7/353) und stellte dem Versicherten mit Vorbescheid gleichen Datums die Ablehnung der Kosten gutsprache in Aussicht (Urk. 7/351). An dieser Einschätzung hielt sie – nach erfolgter Einsprache der Eltern des Versicherten (Urk. 7/357) – mit Verfügung vom 25. November 2015 fest (Urk. 7/369 = Urk. 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21 des Bundesgesetzes über die Invalidenversicherung ( IVG )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Auch jede andere formell rechtskräftig zugesprochene Dauerleistung wird von Amtes wegen oder auf Gesuch hin erhöht, herabgesetzt oder aufgeho ben, wenn sich der ihr zu Grunde liegende Sachverhalt nacht räglich erheblich verändert hat (Abs. 2).</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 Art. 53 Abs. 2 ATSG; BGE 110 V 176 E. 2a mit Hin weisen).</w:t>
      </w:r>
    </w:p>
    <w:p>
      <w:r>
        <w:t>Die Wiedererwägung rechtskräftiger Verfügungen fällt nur in Betracht, wenn es um die Korrektur grober Fehler der Verwaltung geht. Zweifellos ist die Unrich tigkeit, wenn kein vernünftiger Zweifel daran möglich ist, dass die Verfügung unrichtig war. Es ist nur ein einziger Schluss - derjenige auf die Unrichtigkeit der Verfügung - denkbar. Zurückhaltung ist bei der Annahme zweifelloser Un richtigkeit stets dann geboten, wenn der Wiedererwägungsgrund eine materielle Anspruchsvoraussetzung betrifft, deren Beurteilung massgeblich auf Schätzun gen oder Beweiswürdigung und damit auf Elementen beruht, die notwendiger weise Ermessenszüge aufweisen. Eine vor dem Hintergrund der seinerzeitigen Rechtspraxis vertretbare Beurteilung der (invaliditätsmässigen) Anspruchsvor aussetzungen kann nicht zweifellos unrichtig sein (Urteil des Bundesgerichts 9C_429/2012 vom 19. September 2012 E. 2.2 mit weiteren Hinweisen). 2.</w:t>
      </w:r>
    </w:p>
    <w:p>
      <w:r>
        <w:rPr>
          <w:b/>
        </w:rPr>
        <w:t>E. 2</w:t>
      </w:r>
    </w:p>
    <w:p>
      <w:r>
        <w:t>Dagegen erhoben die Eltern des Versicherten am 14. Dezember 2015 Be schwerde und beantragten die Kostengutsprache für die Unterschenkel-Orthesen (Urk. 1).</w:t>
      </w:r>
    </w:p>
    <w:p>
      <w:r>
        <w:t>Mit Beschwerdeantwort vom 21. Januar 2016 beantragte die Beschwerdegegne rin die Abweisung der Beschwerde (Urk. 6), was dem Beschwerdeführer mit Verfügung vom 22. Januar 2016 zur Kenntnis gebracht wurde (Urk. 8). Der Einzelrichter zieht in Erwägung: 1.</w:t>
      </w:r>
    </w:p>
    <w:p>
      <w:r>
        <w:rPr>
          <w:b/>
        </w:rPr>
        <w:t>E. 2.1</w:t>
      </w:r>
    </w:p>
    <w:p>
      <w:r>
        <w:t>Die Beschwerdegegnerin begründete die angefochtene Verfügung damit, dass die fraglichen Orthesen nicht dem vom Gesetz genannten Zweck der Fortbewe gung, der Herstellung des Kontakts mit der Umwelt oder der Selbstsorge dienen würden, so dass eine Kostenübernahme entfalle. Entsprechend dem massgeben den Kreisschreiben habe eine steh- und gehunfähige Person keinen Anspruch auf Hilfsmittel wie Orthesen oder Schuhe, da ihr auch dank diesen das Gehen oder Stehen nicht möglich sei (Urk. 2).</w:t>
      </w:r>
    </w:p>
    <w:p>
      <w:r>
        <w:rPr>
          <w:b/>
        </w:rPr>
        <w:t>E. 2.2</w:t>
      </w:r>
    </w:p>
    <w:p>
      <w:r>
        <w:t>Demgegenüber machten die Eltern des Beschwerdeführers im Wesentlichen gel tend, dass ihr Sohn mit den Unterschenkel-Orthesen sein Gewicht abnehmen und bei Führung auch gehen könne (Urk. 1). 3. 3.1</w:t>
      </w:r>
    </w:p>
    <w:p>
      <w:r>
        <w:t>Der fachtechnischen Beurteilung der A.___ vom 21. September 2015 ist zu entnehmen, dass der Beschwerdeführer die Orthesen nur zum Transfer in den Rollstuhl und zum Stehen am Stehbrett benötigt, das Gehen sei ihm nicht mög lich (Urk. 7/344). Hauptziel der Versorgung sei es, den Fuss zu korrigieren und Kontrakturen entgegenzuwirken (Beurteilung der A.___ vom 26. Oktober 2015, Urk. 7/359/5). 3.2</w:t>
      </w:r>
    </w:p>
    <w:p>
      <w:r>
        <w:t>Dr. med. B.___, Facharzt FMH für Allgemeine Medizin, hielt in seinem Bericht vom 15. Oktober 2015 fest, dass der Beschwerdeführer zur Stehfähigkeit beid seitige Unterschenkel-Orthesen benötige. Nur dank diesen könne er beim Stehen sein Gewicht halten. Diese Stehfähigkeit sei für den Transfer sowie für Hygie nemassnahmen und Körperpflege sowohl für den Patienten als auch für die be treuenden Personen wichtig (Urk. 7/356).</w:t>
      </w:r>
    </w:p>
    <w:p>
      <w:r>
        <w:rPr>
          <w:b/>
        </w:rPr>
        <w:t>E. 4</w:t>
      </w:r>
    </w:p>
    <w:p>
      <w:r>
        <w:t>IVG hat der Bundesrat in Art. 14 der Verordnung über die Invalidenversicherung ( IVV )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 Abs. 2; BGE 122 V 212 E. 2a).</w:t>
      </w:r>
    </w:p>
    <w:p>
      <w:r>
        <w:rPr>
          <w:b/>
        </w:rPr>
        <w:t>E. 4.1</w:t>
      </w:r>
    </w:p>
    <w:p>
      <w:r>
        <w:t>Zum Anfechtungsgegenstand ist festzuhalten, dass die Beschwerdegegnerin mit Verfügung vom 12. Oktober 2015 (Urk. 7/353) die leistungszusprechende Mit teilung vom 2. Juli 2007 (Urk. 7/194) wiedererwägungsweise aufhob und gleichzeitig auf einen diesbezüglichen künftigen Vorbescheid verwies. Ein sol cher erging am selben Tag (Urk. 7/351). Am 25. November 2015 (Urk. 2) folgte die formelle Verfügung betreffend Verneinung der Kostengutsprache für Unter schenkel-Orthesen.</w:t>
      </w:r>
    </w:p>
    <w:p>
      <w:r>
        <w:t>Bei dieser Ausgangslage ist vorweg zu konstatieren, dass die Verfügung vom 12. Oktober 2015 betreffend Wiedererwägung der Leistungszusprache vom 2. Juli 2007 (Kostengutsprache für Unterschenkel-Orthesen vom 11. Juni 2007 bis 30. Juni 2017) nicht in Rechtskraft erwachsen ist, sondern eine Einheit mit der Verneinung des konkreten Leistungsgesuches bildet. So findet sich in den Akten vor dem 12. Oktober 2015 kein Vorbescheid betreffend wiedererwä gungsweiser Aufhebung der Leistungszusprache, was indes unabdingbare Vor aussetzung bildet (Art. 57a Abs. 1 IVG). Sodann wurde ein entsprechender Vor bescheid in Aussicht gestellt und gleichentags erlassen.</w:t>
      </w:r>
    </w:p>
    <w:p>
      <w:r>
        <w:t>Anfechtungsgegenstand bildet damit der Anspruch des Beschwerdeführers auf Kostengutsprache für Unterschenkel-Orthesen, wobei die Thematik der Wieder erwägung der ursprünglichen (generellen) Leistungszusprache - obwohl in der angefochtenen Verfügung mit keinem Wort erwähnt - im Raum steht.</w:t>
      </w:r>
    </w:p>
    <w:p>
      <w:r>
        <w:rPr>
          <w:b/>
        </w:rPr>
        <w:t>E. 4.2</w:t>
      </w:r>
    </w:p>
    <w:p>
      <w:r>
        <w:t>Nachdem die Beschwerdegegnerin dem Beschwerdeführer mit Mitteilung vom 2. Juli 2007 Kostengutsprache für Unterschenkel-Orthesen nach ärztlicher Ver ordnung für die Zeit vom 11. Juni 2007 bis 30. Juni 2017 gewährt hat, müssen für die Aufhebung der Leistungen Wiedererwägungs- oder Revisionsgründe ge geben sein. Die ursprüngliche Leistungszusprache stützte sich auf eine unbe gründete ärztliche Verordnung vom 11. Juni 2007 (Urk. 7/189). Im Rahmen der wiedererwägungsweisen Aufhebung der Mitteilung vom 2. Juli 2007 führte die Beschwerdegegnerin aus, dass die neu durchgeführten Abklärungen beim A.___ ergeben hätten, dass die ursprüngliche Leistungszusprache unkorrekt gewesen sei beziehungsweise keine Gültigkeit mehr habe und somit wiedererwägungsweise aufgehoben werde (Urk. 7/353).</w:t>
      </w:r>
    </w:p>
    <w:p>
      <w:r>
        <w:rPr>
          <w:b/>
        </w:rPr>
        <w:t>E. 4.3</w:t>
      </w:r>
    </w:p>
    <w:p>
      <w:r>
        <w:t>Vorweg ist darauf hinzuweisen, dass allein eine unkorrekte Beurteilung einer Leistungszusprache eine wiedererwägungsweise Aufhebung nicht zu rechtferti gen vermag. Zweifellos ist die Unrichtigkeit vielmehr nur dann, wenn kein ver nünftiger Zweifel daran möglich ist, dass die Verfügung unrichtig war. Aus den Akten ist dabei ersichtlich, dass der Beschwerdeführer mit den Orthesen be schränkt stehfähig ist und mit Hilfe einer Drittperson auch ein wenig gehen kann. Dass dies im Rahmen der Pflege zu einer wesentlichen Erleichterung führt, ist nachvollziehbar. Mit den fraglichen Orthesen kann der Beschwerde führer somit bei der Fortbewegung zumindest mithelfen und die Pflege erleich tern. Auch wenn dies nach neuerer Rechtsprechung im Rahmen einer Erstbeur teilung für eine Leistungszusprache allenfalls nicht mehr genügen würde (vgl. etwa Urteile des Bundesgerichts 8C_531/2009 vom 23. Oktober 2009 und 9C_70/2013 vom 30. Dezember 2013), kann vorliegend nicht von einer zwei fellosen Unrichtigkeit der ursprünglichen Kostengutsprache gesprochen werden kann. Vielmehr erscheint die erfolgte Leistungszusprache im Rahmen des der Verwaltung zustehenden Ermessens als zulässig und vertretbar.</w:t>
      </w:r>
    </w:p>
    <w:p>
      <w:r>
        <w:rPr>
          <w:b/>
        </w:rPr>
        <w:t>E. 4.4</w:t>
      </w:r>
    </w:p>
    <w:p>
      <w:r>
        <w:t>Darüber hinaus ergeben sich weder aus der angefochtenen Verfügung noch aus den vorliegenden Akten Anhaltspunkte für eine wesentliche Veränderung des massgebenden Sachverhalts. Vor diesem Hintergrund fällt auch eine revisions rechtlich begründete Leistungseinstellung ausser Betracht.</w:t>
      </w:r>
    </w:p>
    <w:p>
      <w:r>
        <w:t>Zusammenfassend ist demnach festzuhalten, dass der Beschwerdeführer weiter hin Anspruch auf Kostengutsprache für Unterschenkel-Orthesen gemäss der Mitteilung vom 2. Juli 2007 hat. In Gutheissung der Beschwerde führt dies zur Aufhebung der angefochtenen Verfügung vom 25. November 2015.</w:t>
      </w:r>
    </w:p>
    <w:p>
      <w:r>
        <w:rPr>
          <w:b/>
        </w:rPr>
        <w:t>E. 5</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Beschwerdegegnerin aufzuerlegen. Der Einzelrichter erkennt: 1.</w:t>
      </w:r>
    </w:p>
    <w:p>
      <w:r>
        <w:t>In Gutheissung der Beschwerde wird die angefochtene Verfügung vom 25. November 2015 aufgehoben und es wird festgestellt, dass der Beschwerdeführer weiterhin An spruch auf Kostengutsprache für Unterschenkel-Orthesen nach ärztlicher Verordnung hat. 2.</w:t>
      </w:r>
    </w:p>
    <w:p>
      <w:r>
        <w:t>Die Gerichtskosten von Fr. 600 .-- werden der Beschwerdegegnerin auferlegt. Rech nung und Einzahlungsschein werden der Kostenpflichtigen nach Eintritt der Rechts 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