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IV.2015.01227 vom 20. Juni 2016</w:t>
      </w:r>
    </w:p>
    <w:p>
      <w:r>
        <w:t>ZH Sozialversicherungsgericht, 2016-06-20, DE</w:t>
      </w:r>
    </w:p>
    <w:p>
      <w:r>
        <w:rPr>
          <w:b/>
        </w:rPr>
        <w:t xml:space="preserve">Quelle: </w:t>
      </w:r>
      <w:r>
        <w:t>https://mcp.opencaselaw.ch/entscheid/zh_sozialversicherungsgericht_IV.2015.01227</w:t>
      </w:r>
    </w:p>
    <w:p>
      <w:r>
        <w:t>FR: ZH_SOZIALVERSICHERUNGSGERICHT IV.2015.01227 du 20 juin 2016</w:t>
      </w:r>
    </w:p>
    <w:p>
      <w:r>
        <w:t>IT: ZH_SOZIALVERSICHERUNGSGERICHT IV.2015.01227 del 20 giugno 2016</w:t>
      </w:r>
    </w:p>
    <w:p>
      <w:pPr>
        <w:pStyle w:val="Heading2"/>
      </w:pPr>
      <w:r>
        <w:t>Erwägungen</w:t>
      </w:r>
    </w:p>
    <w:p>
      <w:r>
        <w:rPr>
          <w:b/>
        </w:rPr>
        <w:t>E. 1</w:t>
      </w:r>
    </w:p>
    <w:p>
      <w:r>
        <w:t>1. März 2014 stellte die Helsana die Taggeldleistungen und die ärztliche Heilbehandlung per 1. April 2014 ein</w:t>
      </w:r>
    </w:p>
    <w:p>
      <w:r>
        <w:t>und bestätigte dies mit Einspracheentscheid vom 8. Oktober 2014 ( 6/107/19-51 ). Dagegen erhob der Versicherte Beschwerde ( Urk. 6/90) . Dieses Verfahren ist unter der Verfahrensnummer UV.2014.00252 am hiesigen Gericht hängig. Der Entscheid wird mit heutigem Datum gefällt.</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Be i ungenügenden Sachverhaltsa bklärungen durch den Versicherungsträger holt die Beschwerdeinstanz ein Gerichtsgutachten ein , wenn sie einen medizinischen Sachverhalt über haupt für gutachtlich abklärungsbedürftig hä lt oder wenn eine Administrativ expertise in einem rechtserheblichen Punkt nicht beweiskräftig ist. E ine Rückweisung an den Versicherungsträger fällt in Betracht , wenn sie in der notwendigen Erhebung einer bisher vollständig ungeklärten Frage begründet ist. Ausserdem bleibt es dem kantonalen Gericht unbenommen, eine Sache zurück zuweisen, wenn lediglich eine Klarstellung, Präzisierung oder Ergänzung erforderlich ist (B GE</w:t>
      </w:r>
    </w:p>
    <w:p>
      <w:r>
        <w:t>137 V 210</w:t>
      </w:r>
    </w:p>
    <w:p>
      <w:r>
        <w:t>E. 4.4.1. 4 mit Hin weisen; Urteil des Bundesge richts 8C_815/2012 vom 21. Oktober 2013 E. 3.4 , publi ziert in SVR 1/2014 UV Nr. 2 S. 3) . 2.</w:t>
      </w:r>
    </w:p>
    <w:p>
      <w:r>
        <w:rPr>
          <w:b/>
        </w:rPr>
        <w:t>E. 2</w:t>
      </w:r>
    </w:p>
    <w:p>
      <w:r>
        <w:t>Gegen die Verfügung vom 1 9. November 2015 erhob der Versicherte am 27. November 2015 Beschwerde mit dem Rechtsbegehren, der angefochtene Ent scheid sei aufzuheben und es sei ihm ab 1. Februar 2014 eine halbe Rente zuzusprechen (Urk. 1). Die IV-Stelle beantragte in der Beschwerdeantwort vom 2 1. Januar 2016 die Anordnung eines Gerichtsgutachtens und eventualiter die Rückweisung der Sache zwecks Vornahme weiterer Abklärungen (Urk. 5). In der Replik vom 2. Februar 2016 hielt der Versicherte an seinem Rechtsbegehren fest (Urk. 8). Die IV-Stelle verzichtete auf Duplik (Urk. 11). Mit Eingabe vom 6. Juni 2016 äusserte sich der Beschwerdeführer erneut zur Sache (Urk. 13 und Urk. 14/1-3).</w:t>
      </w:r>
    </w:p>
    <w:p>
      <w:r>
        <w:t>Auf die Ausführungen der Parteien und die Akten wird, soweit erforderlich, in den nachfolgenden Erwägungen eingegangen. Das Gericht</w:t>
      </w:r>
    </w:p>
    <w:p>
      <w:r>
        <w:t>zieht in Erwägung: 1.</w:t>
      </w:r>
    </w:p>
    <w:p>
      <w:r>
        <w:rPr>
          <w:b/>
        </w:rPr>
        <w:t>E. 2.1</w:t>
      </w:r>
    </w:p>
    <w:p>
      <w:r>
        <w:t>In der angefochtenen Verfügung hat die Beschwerdegegnerin ausgeführt, die Abklärungen hätten ergeben, dass der Besc hwerdeführer aufgrund des am 4. Februar 2013 erlittenen Unfalls in seiner Arbeitsfähigkeit eingeschränkt gewe sen sei. Die Unfallversicherung habe die nach dem Unfall ausgerichteten Taggeldzahlungen per Ende März 2014 eingestellt, da medizinisch-theoretisch wieder von einer vollen Arbeitsfähigkeit habe ausgegangen werden können. Sie (die Beschwerdegegnerin) habe sodann geprüft, ob unfallfremde Leiden vorlä gen. Auswirkungen auf die Arbeitsfähigkeit hätten nur die Unfallfolgen gehabt. Da der Beschwerdeführer bezüglich der Unfallfolgen aber bereits im April 2014 und damit zwei Monate nach Ablauf des Wartejahres wieder arbeitsfähig gewesen sei, liege keine langdauernde Arbeitsunfähigkeit vor. Im Einwandver fahren seien keine weiteren medizinischen Fakten genannt worden, die eine abweichende Beurteilung erforderten. Die von den Ärzten des RAD attestierte Arbeitsfähigkeit von 50 % ab Februar 2014 sei bei Beachtung einer konsequen ten konservativen Therapie schrittweise auf 100 % steigerbar. Die vom Psychi ater</w:t>
      </w:r>
    </w:p>
    <w:p>
      <w:r>
        <w:t>Dr. med. A.___ , Facharzt FMH für Psychiatrie und Psychothera pie , diagnostizierte schwere reaktive depressive Störung sei ein Folgezustand im Zusammenhang mit dem Unfall und keine eigenständige Erkrankung. Ein psy chischer Befund als Beleg für eine schwere Depression fehle (Urk. 2 S. 1 ff.).</w:t>
      </w:r>
    </w:p>
    <w:p>
      <w:r>
        <w:t>In der Beschwerdeantwort vom 2 1. Januar 2016 führte die Beschwerdegegnerin aus, der angefochtene Entscheid basiere auf der versicherungsmedizinischen Einschätzung der Unfallversicherung,</w:t>
      </w:r>
    </w:p>
    <w:p>
      <w:r>
        <w:t>a usgehend von der Beurteilung von Prof. Dr. med. B.___ , Facharzt FMH für Orthopädische Chirurgie und Traumatologie des Bewegungsapparates. Eine Auseinandersetzung mit der Mei nung von Prof. B.___ und der divergierenden Beurteilung der Ärzte des RAD habe nicht stattgefunden. Hinzu komme, dass Prof. B.___ der jüngste Bericht des RAD nicht vorgelegen habe. Der angefochtene Entscheid beruhe somit auf einem nicht genügend abgeklärten Sachverhalt (Urk. 5 S. 2</w:t>
      </w:r>
    </w:p>
    <w:p>
      <w:r>
        <w:t>Ziff. 3 lit.</w:t>
      </w:r>
    </w:p>
    <w:p>
      <w:r>
        <w:t>b f.).</w:t>
      </w:r>
    </w:p>
    <w:p>
      <w:r>
        <w:rPr>
          <w:b/>
        </w:rPr>
        <w:t>E. 2.2</w:t>
      </w:r>
    </w:p>
    <w:p>
      <w:r>
        <w:t>Der Beschwerdeführer machte geltend , aufgrund der Untersuchung im Mai 2014 sowie aufgrund der Kontrolluntersuchung im April 2015 seien die Ärzte des RAD zum Schluss gekommen, als Folge des somatischen Gesundheitsschadens liege bis auf W eiteres eine Arbeitsfähigkeit von 50 % vor. Aus dem Bericht vom April 2015 ergebe sich zudem, dass zusätzliche klinische und radiologische Abklärungen nötig seien. Ferner sei abzuklären, ob eine Operation nötig sei. Erst nach Vornahme dieser Abklärungen falle im weiteren Verlauf eine s chritt weise Steigerung der Arbeitsfähigkeit in Betracht. Die Beschwerdegegnerin habe die von ihr selbst aus orthopädischer Sicht als notwendig erachteten weiteren Abklärungen nicht durchgeführt, sondern stattdessen die von einer weiteren Untersuchung und dem Verlauf abhängige mögliche Steigerung der Arbeitsfä higkeit als bereits eingetretene Tatsache behandelt. Damit habe sie die Abklä rungspflicht gemäss Art. 43 ATSG verletzt. Hinzu komme, dass auch aus psy chiatrischer Sicht ein Leiden mit Krankheitswert nicht einfach verneint werden könne. Dies sei im Untersuchungsbericht jedenfalls nicht nachvollziehbar dar gelegt worden (Urk. 1 S. 3 ff. Rz 4 ff. ).</w:t>
      </w:r>
    </w:p>
    <w:p>
      <w:r>
        <w:t>In der Replik ergänzte der Beschwerdeführer, die Einholung eines weiteren Gut achtens sei nicht erforderlich. Abgesehen von Prof. B.___ , der sich im Übrigen für seine Beurteilung auf eine eigene, inzwischen 23 Jahre alte Publi kation bezogen habe, seien alle anderen mit der Sache befassten Ärzte (RAD- Arzt Dr. C.___ und die behandelnden Ärzte Dr. A.___ und PD Dr. med. D.___ , Facharzt FMH für Orthopädische Chirurgie) zum Schluss gekom men, es bestehe in der angestammten und in einer angepassten Tätigkeit eine Arbeitsfähigkeit von 50 %. Eine vom Gericht oder von der Beschwerdegegnerin veranlasste Begutachtung könne die echtzeitlichen Akten bei der Beurteilung der Arbeitsunfähigkeit nicht ersetzen (Urk. 8 S. 2 ff. Rz 1 ff.). 3. 3.1</w:t>
      </w:r>
    </w:p>
    <w:p>
      <w:r>
        <w:t>Der beratende Arzt der Helsana , Prof. B.___ ( Urk. 6/80/8-17, Urk. 6/80/22-35), und der behandelnde Orthopäde, Dr. D.___ ( Urk. 6/42, Urk. 6/44/7-8, Urk. 7/44/10-11, Urk. 7/55, Urk. 6/68, Urk. 6/80/6-7, Urk. 6/86/1, Urk. 6/97/6 -7) , äusserten sich in verschiedenen Berichten und Stellungnahmen. Sodann untersuchte Dr. med. C.___ , Facharzt für Orthopädische Chirurgie und Traumatologie, den Beschwerdeführer. Dr. C.___ ist Arzt des Regionalen Ärztli chen Dienstes (RAD) der Sozialversicherungsanstalt des Kantons Zürich, IV Stelle ( Urk. 6/53, Urk. 6/74 ). 3.2</w:t>
      </w:r>
    </w:p>
    <w:p>
      <w:r>
        <w:t>Prof. B.___ kam in der Aktenstellung n ahme vom 2 2. September 2014 und im ergänzenden Bericht vom 1 5. November 2014 (Urk. 6/80/13 ff., Urk. 6/80/29 ff.) zum Schluss, die durch den Unfall verursachte Kompres sions /Im pressionsfraktur des 2. Lendenwirbelkörpers habe zu einer bleibenden leichten Keildeformität dieses Wirbels geführt. Bildgebend (Röntgenbild vom März 2013) habe ein Winkel von 14 Grad ermittelt werden können. Die Hei lungsvorgänge im Zusammenhang mit einer solchen Fraktur liefen schematisch nach biologischen Gesetzmässigkeiten ab. In diesem Fall handle es sich um eine Fraktur vom Kompressionstyp (AO-Klassifikation A1.2.1) mit in den Wirbelkör per eingesprengtem Bandscheibengewebe. Die Ausheilungszeit bis zur ausrei chenden Stabilisierung betrage nicht mehr als drei Monate.</w:t>
      </w:r>
    </w:p>
    <w:p>
      <w:r>
        <w:t>Eine Wirbelkörperdeformation nach Fraktur mit keilförmiger Konfiguration und stehen gebliebener Wirbelkörperhinterkante sei per se eine stabile Verletzung. Die Untersuchung durch den RAD mehr als ein Jahr nach dem Unfall habe keine nach aussen hin sichtbare n , auf die Fraktur des zweiten Lendenwirbelkör pers zurückzuführende n Wirbelsäulendeformation ergeben, etwa im Sinne einer akzentuierten Kyphose (=Rundrücken) oder einer kurzbogigen seitlichen skolio tischen Komponente. Bei der Untersuchung durch den RAD sei zwar eine ein geschränkte Beweglichkeit der Wi rbelsäule festgestellt worden, e ine derartige Funktionseinschränkung sei betreffend das für den Beschwerdeführer in Frage kommende Tätigkeitsprofil jedoch irrelevant. Bei der RAD-Untersuchung habe der Beschwerdef ührer dem Orthopäden während 80 Minuten ohne Probleme Rede und Antwort stehen können. Dies müsse als Ausdruck einer zumindest statisch leistungsfähigen Wirbelsäule angesehen werden.</w:t>
      </w:r>
    </w:p>
    <w:p>
      <w:r>
        <w:t>Persistierende Beschwerden seien bei dieser Art von Wirbelfraktur keine Selten heit und seien auf die Fehlstellung der kleinen Wirbelgelenke zurückzuführen. Bei grösseren Fehlstellungen der Wirbelsäule beträfen die Auswirkungen auch weiter entfernte Bereiche, was hier aber kaum der Fall sei. Hier konkurriere ein eventuell posttraumatischer Zustand mit den häufigen degenerativen Verände rungen an der unteren Lendenwirbelsäule. Nachdem die eigentliche Wirbel fraktur in leichter Fehlstellung verheilt sei, finde jetzt noch eine symptomati sche Therapie statt.</w:t>
      </w:r>
    </w:p>
    <w:p>
      <w:r>
        <w:t>Patienten seien ein Jah r nach Wirbelfrakturen leichter en Grades ohne neu ro logi sche Beteiligung durch Adaption und Gewöhnung beschwerdefrei oder beschwerdearm und könnten ihrer früheren Beschäftigung nachgehen, sofern nicht ein besonders rückenstrapazierendes Betätigungsprofil vorliege. Diese Erfahrungen hätten bereits seit längerer Zeit Eingang in die Literatur gefunden, die sich mit der beruflichen Reintegration Unfallverletzter beschäftige.</w:t>
      </w:r>
    </w:p>
    <w:p>
      <w:r>
        <w:t>Im Integrationsleitfaden Unfall des Schweizerischen Versicherungsverbandes (SVV) wer de bei Deckplattenimpressionen von einer maximalen Behandlungs dauer von 16 Wochen und hernach bei körperlicher Tätigkeit von einer voll ständigen Arbeitsunfähigkeit während 6 Wochen und einer Arbeitsunfähigkeit von 50 % während zwei Wochen ausgegangen. Bei geistiger Tätigkeit betrage die vollständige Arbeitsunfähigkeit 2 Wochen, woran sich eine Arbeitsunfähig keit von 50 % während einer Woche anschliesse. Nach gesicherter ärztlicher Erfahrung korrelierten die funktionellen Beeinträchtigungen der Wirbelsäule mit dem Ausmass der verblieben en posttraumatischen Verformung am Wirbelkör per, so dass die Röntgenanatomie Anhaltspunkte liefere, wie eine plausible Beur teilung der Arbeitsfähigkeit vorzunehmen sei. Nach dieser Regelhaftigkeit sei der erwähnte Leitfaden aufgebaut. Das Zeitschema sei beim Beschwerdefüh rer um ein Vielfaches überschritten. Eine über den 1. April 2014 hinausgehende Dispensierung aufgrund der Unfallfolgen an der Wirbelsäule sei bezüglich angepasster Arbeit nicht plausibel. 3.3</w:t>
      </w:r>
    </w:p>
    <w:p>
      <w:r>
        <w:t>Dr. C.___ fasste gestützt auf die Untersuchung des Beschwerdeführers am 6. Mai 2014 zusammen, der Beschwerdeführer leide an einer schmerzhaften Bewe gungs einschränkung der Lendenwirbelsäule nach einer Deckplattenimpressions fraktur am zweiten Lendenwirbelkörper mit innerer Diskusherniation und zuneh mender Bandscheibenverschmälerung. Aufgrund der medizinischen Berich te und der Ergebnisse der Untersuchung sei ein unfallbedingter somati scher Gesundheitsschaden ausgewiesen. Dieser beeinträchtige die Arbeitsfähig keit. Der Zustand sei noch nicht stabil. In der bisherigen Tätigkeit als kaufmän nischer Angestellter bestehe aus somatischer Sicht seit Februar 2014 eine Arbeitsfähig keit von 50 % (Bericht vom 6. Mai 2014; Urk. 6/53 S. 6 ff.).</w:t>
      </w:r>
    </w:p>
    <w:p>
      <w:r>
        <w:t>Am 1 6. April 2015 untersuchte Dr. C.___ den Beschwerdeführer erneut und berich tete, gestützt auf die aktuell erhobenen klinischen Befunde und die anamnestischen Angaben des Beschwerdeführers habe sich die orthopädische Situation im Vergleich zum Zustand vor einem Jahr nicht verändert. Ungeklärt sei weiterhin, ob nicht eine operative Behandlung erfolgen müsse. In der bishe rigen Tätigkeit als kaufmännischer Angestellter bestehe weiterhin und bis auf W eiteres eine Arbeitsunfähigkeit von 50 %. Dabei handle es sich um einen Ein stiegswert, da medizinisch-theoretisch mit überwiegender Wahrscheinlichkeit</w:t>
      </w:r>
    </w:p>
    <w:p>
      <w:r>
        <w:t>unter der Voraussetzung einer konsequent durchgeführten konservativen The ra pie mit Kräftigung der Rumpfmuskulatur - im Verlauf mit einer Steigerung gerechnet werden könne. Unbedingt erforderlich sei indessen eine erneute kli ni sche und radiologische Abklärung zur Klärung der Frage, ob eine operative Inter vention notwendig respektive zu empfehlen sei. Abhängig vom Resultat die ser Untersuchung und dem weiteren Verlauf sei dann die tatsächlich mögli che und zumutbare Steigerung der Arbeitsfähigkeit zu beurteilen (Urk. 6/74 S.</w:t>
      </w:r>
    </w:p>
    <w:p>
      <w:r>
        <w:t>5 f.). 3.4</w:t>
      </w:r>
    </w:p>
    <w:p>
      <w:r>
        <w:t>Der behandelnde Orthopäde, Dr. D.___ , berichtet e mehrfach über den Verlauf ( Urk. 6/42, Urk. 6/44/7-8, Urk. 7/44/10-11, Urk. 7/55, Urk. 6/68, Urk. 6/80/6-7, Urk. 6/86/ 3 , Urk. 6/97/6-7 ). In den Berichten erwähnte er e inen prolongierten Heilungsprozess . Der Beschwerdeführer habe fortgesetzt über persistierende Schmerzen im Frakturbereich geklagt . Mehrfach seien Facettengelenksinfiltrati onen durchgeführt worden. Aufgrund der ausgeprägten Restbeschwerden habe keine Arbeitsfähigkeit über 50 % attestiert werden können. Am 6. Mai 2014 hielt Dr. D.___ fest, die angegebenen Beschwerden seien glaubhaft und auf grund der Fehlstellung beziehungsweise der Osteochondrose mit kompensatori scher, tieflumbaler Hyperlordose erklärbar (Urk. 6/55/1 ). Am 3. November 2014 führte Dr. D.___ aus, es lägen zweifellos unfallbedingte Schäden vor. Die Deckplattenimpressionsfraktur habe zu einer Kyphosierung des Bandscheibenfa ches L1/2 geführt. Zusätzlich habe der Unfall eine Verletzung der Bandscheibe L1/2 und eine zunehmende Dehydration der Bandscheibe von L1/2 zur Folge gehabt. Ein Endzustand sei noch nicht erreicht. Eine weitere therapeutische Option sei eine Radiofrequenztherapie nach vorheriger Testung. Bei zunehmen der Kyphosierung des Bewegungssegments L1/2 sei auch eine Operation zu erwägen (Urk. 6/86/3 ). 4. 4.1</w:t>
      </w:r>
    </w:p>
    <w:p>
      <w:r>
        <w:t>Zentrale Frage des Rechtsstreites ist, ob aus medizinischer Sicht rechtsgenüg liche Entscheidungsgrundlagen vorliegen. Die Beschwerdegegnerin stützte sich beim Erlass der angefochtenen Verfügung auf die Beurteilung des Orthopäden Prof. B.___ , der zum Schluss gekommen war, der Beschwerdeführer sei wieder arbeitsfähig . In der Beschwerdeantwort vertrat sie die Auffassung, der Sachverhalt sei noch abklärungsbedürftig. Der Beschwerdeführer erachtet die Beurteilung von Dr. D.___ als massgebend , der bis auf W eiteres von einer Beschränkung der Arbeitsfähigkeit im Umfang von 50 % sowohl in der ange stammten als auch in ein er angepassten Tätigkeit ausging . 4.2</w:t>
      </w:r>
    </w:p>
    <w:p>
      <w:r>
        <w:t>Der Beschwerdeführer kritisiert e , Prof. B.___ habe die innere Diskusherni ation, die zunehmende Bandscheibenverschmälerung und die segmentale Kypho se im Bewegungssegment L1/ 2 nicht erwähnt (Urk. 8 S. 3 Rz 3.3). Prof. B.___ erwähnte tatsächlich weder eine Bandscheibenverschmälerung noch eine Kyphose. Letztere verneinte er sogar ausdrücklich ( Urk. 6/6/80/31 Ziff. 1). Prof. B.___</w:t>
      </w:r>
    </w:p>
    <w:p>
      <w:r>
        <w:t>hielt fest , eine bildgebende Untersuchung im März 2013 habe gezeigt, dass die Wirbelfraktur in leichter Fehlstellung abgeheilt sei (bleibende Keildeformität mit einem Winkel von 14 Grad; Urk. 13/M15 S. 7, Urk. 13/M17 S. 10).</w:t>
      </w:r>
    </w:p>
    <w:p>
      <w:r>
        <w:t>Dr. D.___</w:t>
      </w:r>
    </w:p>
    <w:p>
      <w:r>
        <w:t>berichtete am 2 3. Juni 2014 über eine am 1 9. Februar 2014 erfolgte bildgebende Untersuchung (Kernspintomographie) ,</w:t>
      </w:r>
    </w:p>
    <w:p>
      <w:r>
        <w:t>anlässlich der eine deutliche Kyphosierung festgestellt worden sei (Urk. 6/ 97/6 ). Die Konsultation bei Dr. D.___ vom 1 9. Februar 2014 erwähnte Prof. B.___ zwar, nicht jedoch den erwähnten bildgebende n Befund (vgl. Urk. 6/80/11 und Urk. 6/80/25 ). Es bleibt offen, ob ihm der Befund vorlag . Offen ist auch , welche anderen bildgebenden Befunde Prof. B.___ zur Verfügung standen. Expli zit erwähnt e</w:t>
      </w:r>
    </w:p>
    <w:p>
      <w:r>
        <w:t>er nur ärztliche Berichte, die seit dem Unfall über die Behandlung und den Verlauf von den verschiedenen Ärzten verfasst worden waren . Fest steht , dass er den Beschwerdeführer persönlich nicht untersucht hat, wobei letzteres nicht zu seinem Auftrag zählte. Inwiefern er die Beurteilung von Dr. D.___ , der eine deutliche K yphosierung erwähnte, überprüft und eine solche begründet ausschliessen konnte, erschliesst sich aus seinen Darlegungen nicht . 4.3</w:t>
      </w:r>
    </w:p>
    <w:p>
      <w:r>
        <w:t>Anders als Prof. B.___ untersuchte Dr. C.___ den Beschwerdeführer insge samt zweimal per s önlich. Die bildgebenden Befunde, die ihm zur Verfügung standen, bezeichnete er explizit (Urk. 6/53/6). Bereits im ersten Untersuchungs bericht vom 6. Mai 2014 kam er zum Schluss, bezüglich der Wirbelfraktur sei der Zustand noch nicht stabil und es liege eine um 50 % reduzierte Arbeitsfä higkeit vor. Der weitere Verlauf müsse abgewartet werden und weitere Untersu chungen hätten zu erfolgen (Urk. 6/53/7 Ziff. 9 f.). Im Bericht vom 2 1. April 2015 stellte Dr. C.___ fest, der Zustand nach einem Jahr habe sich nicht verbes sert, was nicht zuletzt auch auf den Umstand zurückzuführen sei, dass keine konsequente Therapie stattfinde. Unbedingt erforderlich seien erneute klinische und radiologische Abklärungen zur Beantwortung der Frage, ob eine operative Intervention notwendig respektive zu empfehlen sei. Abhängig vom Resultat dieser Untersuchung und dem weiteren Verlauf sei dann die Arbeitsfähigkeit und deren Steigerung zu beurteilen (Urk. 6/74/4 5 f. Ziff. 9 f.). Entgegen der Auffassung des Beschwerdeführers (vgl. Urk. 1 S. 5 Rz 13), nahm Dr. C.___ keine Kehrtwende vor. Bereits im ersten Bericht stellte er einen nicht stabilisierten Zustand fest und erachtete weitere Abklärungen für notwendig, vorerst in Form von Verlaufsuntersuchungen. Ein Jahr später stellte er einen unveränderten Zustand fest und wies erneut auf die Notwendigkeit weiterer Abklärungen hin. 4.4</w:t>
      </w:r>
    </w:p>
    <w:p>
      <w:r>
        <w:t>Anders als Dr. C.___ erachtete Prof. B.___ die Wirbelfraktur als abgeheilt und ging bezüglich der posttraumatischen Deformation von einer günstigen Prognose aus (Urk. 6/80/32 ). Dr. D.___ erwähnte in der Stellungnahme vom 3. November 2014 ein operatives Vorgehen für den Fall einer weiteren Kypho sierung (Urk. 6/86 ). Somit schloss er eine ungünstige Entwicklung nicht aus. In dieses Bild passen die sowohl von Dr. D.___ als auch von Dr. C.___ erwähn ten und als objektiv beurteilten erheblichen Schmerzen des Beschwerdeführers. Auch Prof. B.___ verwies in seinen Ausführungen betreffend Integritäts schaden auf Dr. C.___ und die von ihm geschilderte grosse Zahl von Schmer zauslösungen an verschiedenen Stellen des Körpers ( Urk. 6/80/32 ). Vor diesem Hintergrund vermag die Beurteilung von Prof. B.___ , es liege ein stabili sierter Zustand und seit spätestens 1. April 2014 wieder eine vollständige Arbeitsfähigkeit vor (Urk. 6/80/34 ), nicht zu überzeugen. Entgegen der Ansicht von Prof. B.___ (vgl. Urk. 6/80/34 f.) basiert die Beurteilung von Dr. C.___ primär auf der durch den Unfall verursachten Problematik im Bereich der Len denwirbelsäule. Nur diesbezüglich stellte Dr. C.___ eine Diagnose mit Auswir kung auf die Arbeitsfähigkeit (vgl. Urk. 6/74 S. 6 Ziff. 3). Hinzu kommt, dass Dr. C.___ den Beschwerdeführer nicht nur im Mai 2014 (vgl. Urk. 6/53 ), sondern rund ein Jahr später im April 2015 erneut untersuchte und wiederum zum Schluss kam, dass weiterhin eine A rbeitsfähigkeit von 50 % bestehe und noch nicht alle Abklärungs- und Behandlungsoptionen ausgeschöpft worden seien (Urk. 6/74 S. 6 Ziff. 10). 4.5</w:t>
      </w:r>
    </w:p>
    <w:p>
      <w:r>
        <w:t>Ob und in welchem Ausmass sich der Beschwerdeführer der erforderlichen physi kalischen Kräftigungstherapie unterzogen hat, ist nicht geklärt . Die ärztli chen Berichte geben hierzu nur unzureichend Auskunft. Dr. D.___ schlug als weitere Massnahme eine Radiofrequenztherapie vor (Urk. 6/97/7, Urk. 6/86 ). Nötig sind gemäss Dr. C.___</w:t>
      </w:r>
    </w:p>
    <w:p>
      <w:r>
        <w:t>zusätzliche bildgebende Untersuchungen und die definitive Klärung der Frage, ob ein operatives Vorgehen den Zustand erheblich zu verbessern vermag . Erst dann ist gemäss Dr. C.___ eine schrittweise Steige rung der Arbeitsfähigk eit konkret ins Auge zu fassen (Urk. 6/74 S. 6 Ziff. 10). Da die Arbeitsfähigkeit im Anschluss an die noch nötigen Abklärungen schritt weise nach ärztlicher Festlegung zu steigern ist, erfolgte der Hinweis der Beschwer degegnerin an den Beschwerdeführer betreffend Schadenminderungs pflicht (vgl. Urk. 6/83) verfrüht respektive lässt sich daraus bislang noch nichts zu Lasten des Beschwerdeführers ableiten. 4.6</w:t>
      </w:r>
    </w:p>
    <w:p>
      <w:r>
        <w:t>Die Darlegungen von Dr. C.___ vermögen insgesamt zu überzeugen. Sie stützen sich auf eine zweimalige persönliche Untersuc hung des Beschwerdeführers. Dr. C.___ konnte insbesondere den Verlauf über ein Jahr berücksichtigten. Die zweite Untersuchung im Frühjahr 2015 bestätigte die Einschätzungen der ersten Untersuchung vom Mai 201 4. Seine Schlussfolgerungen lassen sich anhand der erhobenen Befunde nachvollziehen. Allerdings ist seine Beurteilung nicht abschliessend, was Dr. C.___ selber betonte. Beispielsweise konnte er neuere bildgebende Befunde (die nach Angaben des Beschwerdeführers im Januar oder Februar 2015 erhoben wurden) nicht berücksichtigen ( Urk. 6/74 S. 5). Auch die Beschwerdegegnerin verwies in der Beschwerdeantwort auf die noch ergän zungsbedürftige Sachverhaltsabklärung aus orthopädischer Sicht ( Urk. 5 S. 2 Ziff. 3 lit. b) . Es besteht somit ein weiterer Abklärungsbedarf, ob und in wel chem Umfang mit einer bleibenden erwerblichen Beeinträchtigung zu r echnen respektive in welchem Zeitrahmen die Erwerbsfähigkeit verbessert oder wieder hergestellt werden kann. 4.7</w:t>
      </w:r>
    </w:p>
    <w:p>
      <w:r>
        <w:t>Da die Arbeitsunfähigkeit bereits längere Zeit andauert, ist zu prüfen, ob der Beschwerdeführer gegebenenfalls Anspruch auf eine Rente hat. Das Wartejahr im Sinne von Art. 28 Abs. 1 lit. b IVG begann am 4. Februar 2013 (Unfalltag) zu laufen. Ab dann lag zunächst eine vollständige Arbeitsunfähigkeit vor . Im weiteren Verlauf variierte die attestierte Arbeitsunfähigkeit, betrug aber stets mindestens 50 % (vgl. Urk. 6/19/9) . Mit Ablauf des Wartejahres im Februar 2014 betrug die Arbeitsunfähigkeit gemäss den Darlegungen von Dr. C.___ 50 %. A uch anlässlich der zweiten Untersuchung durch Dr. C.___</w:t>
      </w:r>
    </w:p>
    <w:p>
      <w:r>
        <w:t>im April 2015 dau erte die Arbeitsunfähigkeit in diesem Umfang an . Die verbliebene Restarbeitsfä higkeit konnte der Beschwerdeführer sowohl in der angestammten als auch in jeder anderen angepassten Tätigkeit verwerten</w:t>
      </w:r>
    </w:p>
    <w:p>
      <w:r>
        <w:t>(Urk. 6/53/7 Ziff. 10, Urk. 6/74/6 Ziff. 10). Am 2 6. Juli 2013 hatte sich der Beschwerdeführer bei der Invaliden versicherung zum Leistungsbezug angemeldet (Urk. 6/16, Urk. 6/22/1). Gemäss Art. 29 Abs. 1 IVG konnte der</w:t>
      </w:r>
    </w:p>
    <w:p>
      <w:r>
        <w:t>Rentenanspruch frühestens nach Ablauf von sechs Monaten nach Geltendmachung des Leistungsanspruchs entstehen, das heisst im Januar 201 4. Da das Wartejahr aber erst im Februar 2014 ablief, ist der Rentenanspruch ab dann näher zu prüfen. Dies hat unter Berücksichtigung der gegebenenfalls auch aus psychiatrischer Sicht beachtlichen erwerblichen Beeinträchtigung zu er folgen (vgl. nachstehende E. 5.5 ). 5. 5.1</w:t>
      </w:r>
    </w:p>
    <w:p>
      <w:r>
        <w:t>Der Beschwerdeführer macht geltend, auch aus psychischen Gründen sei er beein trächtigt, auch wenn RAD Arzt med. pract. E.___ , Facharzt FMH für Psychiatrie und Psychotherapie, dies gestützt auf seine Untersuchung vom 16. April 2015 (vgl. Urk. 6/75) verneint habe. Demgegenüber habe der behan delnde Psychiater Dr. A.___ eine erhebliche und dauerhafte Einschränkung der Arbeitsfähigkeit aus psychiatrischer Sicht attestiert (Urk. 1 S. 6 f. Rz 17 ff.). 5.2</w:t>
      </w:r>
    </w:p>
    <w:p>
      <w:r>
        <w:t>Dr. A.___</w:t>
      </w:r>
    </w:p>
    <w:p>
      <w:r>
        <w:t>stellte zunächst (Bericht vom 8. Juli 2014) die Diagnose einer reak tiven depressiven Störung . Er beschrieb den Beschwerdeführer als niederge schlagen, hoffnungslos, reizbar, emotio nal instabil mit schlechtem Schlaf und reduzierten kognitiven Fähigkeiten. Er attestierte ab 7. Februar 2014 eine voll ständige Arbeitsunfähigkeit als kaufmännischer Angestellter (Urk. 6/60/1). In der Folge (Bericht vom 3. Dezember 2014 resp. 1 3. Januar 2015) stellte</w:t>
      </w:r>
    </w:p>
    <w:p>
      <w:r>
        <w:t>Dr. A.___</w:t>
      </w:r>
    </w:p>
    <w:p>
      <w:r>
        <w:t>die Diagnose eine r mittel- bis schwergradige n depr essive n Episode gemäss ICD-10: F 32.1-F32. 2. Als Symptome nannte er eine traurige Stimmung, Angstzustände, Antriebslosigkeit und Schlafstörungen. Für die Zeit ab 1. April 2014 ging er von einer Arbeitsunfähigkeit von nunmehr 50 % aus (Urk. 6/72/1). 5.3</w:t>
      </w:r>
    </w:p>
    <w:p>
      <w:r>
        <w:t>Med. pract. E.___</w:t>
      </w:r>
    </w:p>
    <w:p>
      <w:r>
        <w:t>untersuchte den Bes chwerdeführer am 1 6. April 2015 und nannte als Diagnose n ohne Auswirkung auf die Arbeitsfähigkeit eine Anpas sungsstörung (ICD-10 F43.2) und psychosoziale Belastungen (Schulden, Arbeitslosigkeit, drohender Wohnungsverlust; Urk. 6/75/5</w:t>
      </w:r>
    </w:p>
    <w:p>
      <w:r>
        <w:t>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 Er hielt fest , der Beschwerdeführer sei pünktlich zur Untersuchung erschienen und habe bereitwillig Auskunft gegeben. Es habe ein häufiger Blickkontakt bestanden. Die Gedankengänge seien zusammenhängend gewesen und der Beschwerdeführer habe ausgiebig von sich aus berichtet. Sinnestäuschungen, Ich-Störungen und inhaltliche Denkstörungen seien nicht wahrnehmbar gewesen und es habe keine Suizidalität bestanden . Affektiv sei der Beschwerdeführer gut schwingungsfähig (mehrfaches Lachen bei Scherzen, Tränen bei schmerzhaften Darstellungen) und die Mimik sowie die Gestik seien lebhaft gewesen. Der Beschwerdeführer sei während der gesamten Untersuchungszeit (140 Minuten) aufmerksam und kon zentriert gewesen (Urk. 6/75/4 Ziff. 8). Zur Einschätzung von Dr. A.___</w:t>
      </w:r>
    </w:p>
    <w:p>
      <w:r>
        <w:t>hielt med. pract. E.___</w:t>
      </w:r>
    </w:p>
    <w:p>
      <w:r>
        <w:t>fest, die depressive Stimmungslage sei als Folge des Unfalles und der damit zusammenhängenden Beschwerden erkannt worden und nicht ein e eigenständige Erkrankung (Urk. 6/75/5 Ziff. 10). 5.4</w:t>
      </w:r>
    </w:p>
    <w:p>
      <w:r>
        <w:t>Die von med. pract. E.___ beschriebenen Befunde (vgl. vorstehende E. 5.3) und seine weiteren Feststellungen (keine Hinweise a uf Zwangsgedanken, Aggrava tion oder Selbstli mitierung) lassen seine Einschätzung, es liege kein e die Arbeits fähigkeit beeinträchtigende Arbeitsunfähigkeit vor, als nachvollziehbar erscheinen. Dafür spricht auch, dass der Beschwerdeführer intakte soziale Beziehungen schilderte (Freundin und deren Kinder, Kontakte mit Kollegen, Kontakt zum eigenen ,</w:t>
      </w:r>
    </w:p>
    <w:p>
      <w:r>
        <w:t>nicht bei ihm lebenden Kind) und sich selbst psychisch nicht in seiner Arbeitsfähigkeit beeinträchtigt sieht (Urk. 6/75/4 Ziff. 8). Dr. A.___ begründete seine Beurteilung nicht näher. Die von ihm erwähnte Stimmungslage (Niedergeschlagenheit, Hoffnungslosigkeit, emotionale Instabi lität ; vgl. Urk. 6/62/1 ) waren bei der Untersuchung durch med. pract. E.___ jedenfalls nicht mehr wahrnehmbar. Der Beschwerdeführer erwähnte lediglich noch Ängste beim Einschlafen (Urk. 6/75/4 Ziff. 8). Dies allein deutet indessen nicht auf eine erhebliche erwerbliche Beeinträchtigung hin . Die anlässlich der RAD-U ntersuchung erhobenen Befu nde sprechen vielmehr für eine Besserung der psychischen Befindlichkeit des Beschwerdeführers. Mit überwiegender Wahrscheinlichkeit bestand im Zeitpunkt des Erlasses der angefochtenen Verfü gung keine relevante erwerbliche Beeinträchtigung aus psychiatrischer Sicht mehr . Eine genauere Bewertung der von Dr. A.___ gestellten Diagnose ( eigens tändige oder reaktive Störung) kann bei dieser Sachlage offen bleiben, denn f ür die Beurteilung des Vorliegens einer Erwerbsunfähigkeit ist nicht die Diagnose, sondern es sind ausschliesslich die Folgen der gesundheitlichen Beei nträchtigung zu berücksichtigen ( Art. 7 Abs. 2 ATSG). 5.5</w:t>
      </w:r>
    </w:p>
    <w:p>
      <w:r>
        <w:t>Med. pract. E.___ vermochte im Zeitpunkt seiner Untersuchung (1 6. April 2015) keine Arbeitsunfähigkeit mehr aus psychiatrischer Sicht festzustellen (vgl. Urk. 6/75/5 Ziff. 11). Für die Zeit davor attestierte Dr. A.___ zunächst ab 7. Februar 2014 eine vollständige Arbeitsunfähigkeit und ab 1. April 2014 eine Arbeitsunfähigkeit von 50 % (vorstehende E. 5.2). Da er von einer Verminde rung bezüglich Konzentration, Auffassung, Anpassung und Belastbarkeit aus ging (vgl. Urk. 6/63/1) , ist von einer Beeinträchtigung in grundsätzlich allen in Frage kommenden Tätigkeiten auszugehen. Ab dem Zeitpunkt des frühest mög lichen Rentenbeginns, das heisst ab Februar 2014 , ergibt sich damit eine wei testgehend e Übereinstimmung mit der attestierten Arbeitsunfähigkeit aus soma tischer Sicht. Die beiden Arbeitsunfähigkeiten kumulieren sich nicht. Eine vorübergehend höhere Arbeitsunfähigkeit aus psychiatrischer Sicht (nämlich 100 %) wurde nur für die Zeit ab dem</w:t>
      </w:r>
    </w:p>
    <w:p>
      <w:r>
        <w:t>7. Februar bis Ende März 2014 attestiert . Die knapp zwei Monate mit einer höheren Arbeitsunfähigkeit vermögen sich indessen nicht auf den Leistungsanspruch auszuwirken. Erforderlich ist eine Veränderung von mindestens drei Monaten ( Art. 88a Abs. 2 der Verordnung über die Invalidenversicherung; IVV). Zum Ren tenanspruch gilt somit das in vo rstehender Erwägung 4.7 Ausgeführte. 6.</w:t>
      </w:r>
    </w:p>
    <w:p>
      <w:r>
        <w:t>Zusammenfassend ergibt sich, dass beim Erlass der angefochtenen Verfügung noch nicht mit der erforderlichen Gewissheit (Beweisgrad der überwiegenden Wahrscheinlichkeit) feststand, welche funktionellen Auswirkungen die erlittene Wirbelfraktur längerfristig auf die erwerbliche Leistungsfähigkeit des Beschwer deführers hat. Insbesondere war en im Zeitpunkt des Verfügungserlasses noch nicht alle massgebliche n</w:t>
      </w:r>
    </w:p>
    <w:p>
      <w:r>
        <w:t>Abklärungen abgeschlossen.</w:t>
      </w:r>
    </w:p>
    <w:p>
      <w:r>
        <w:t>An dieser Sachlage ändern auch die vom Beschwerdeführer neu eingereichten Unterlagen betreffend eine Röntgenuntersuchung der Wirbelsäule nichts. Es handelt sich lediglich um einen Befund (vgl. Urk. 14/1). Eine Würdigung des Befundes fehlt, so dass sich daraus für dieses Verfahren keine relevanten Erkenntnisse ergeben.</w:t>
      </w:r>
    </w:p>
    <w:p>
      <w:r>
        <w:t>Die noch notwendigen Ergänzungen hat die Beschwerdegegnerin nachzuholen. Ferner hat sie den Anspruch auf eine Rente - zumindest für eine befristete Zeit - zu prüfen. Zu diesem Zwecke ist d ie Sache an sie zurückzuweisen.</w:t>
      </w:r>
    </w:p>
    <w:p>
      <w:r>
        <w:t>Da im vorlie genden Ver fahren in erster Linie Unfallfolgen zu beurteilen sind, haben d ie weiteren Ab klärungen vorzugsweise in Koordinati on mit der Helsana Unfall AG zu erfol gen. 7. 7.1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Kostenpauschale von Fr. 800 .-- als ange messen. Ausgangsgemäss sind die Kosten der Beschwerdegegnerin aufzuerlegen. 7.2</w:t>
      </w:r>
    </w:p>
    <w:p>
      <w:r>
        <w:t>Ausgangsgemäss hat der Beschwerdeführer gestützt auf § 34 Abs. 1 und 3 des Gesetzes über das Sozialversicherungsgericht (GSVGer) Anspruch auf eine Pro zessentschädigung. Diese ist unter Berücksichtigung der Bedeutung der Streitsa che und der Schwierigkeit des Prozesses auf Fr. 3‘000 .-- (inkl. Mehrwertsteuer und Barauslagen) festzusetzen. Das Gericht erkennt: 1.</w:t>
      </w:r>
    </w:p>
    <w:p>
      <w:r>
        <w:t>Die Beschwerde wird in dem Sinne gutgeheissen, dass die angefochtene Verfügung der Sozialversicherungsanstalt des Kantons Zürich, IV-Stelle, vom 1 9. November 2015 aufgehoben und die Sache an die IV-Stelle zurückgewiesen wird, damit diese im Sinne der Erwägungen verfahre und über den Leistungsanspruch erneut verfüge .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3‘000 .-- (inkl. Barauslagen und MWSt) zu bezahlen. 4.</w:t>
      </w:r>
    </w:p>
    <w:p>
      <w:r>
        <w:t>Zustellung gegen Empfangsschein an: - Rechtsanwalt Thomas Laube - Sozialversicherungsanstalt des Kantons Zürich, IV-Stelle unter Beilage je einer Kopie von Urk.</w:t>
      </w:r>
    </w:p>
    <w:p>
      <w:r>
        <w:rPr>
          <w:b/>
        </w:rPr>
        <w:t>E. 13</w:t>
      </w:r>
    </w:p>
    <w:p>
      <w:r>
        <w:t>und Urk. 14/1 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