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IV.2015.01174 vom 22. Januar 2016</w:t>
      </w:r>
    </w:p>
    <w:p>
      <w:r>
        <w:t>ZH Sozialversicherungsgericht, 2016-01-22, DE</w:t>
      </w:r>
    </w:p>
    <w:p>
      <w:r>
        <w:rPr>
          <w:b/>
        </w:rPr>
        <w:t xml:space="preserve">Quelle: </w:t>
      </w:r>
      <w:r>
        <w:t>https://mcp.opencaselaw.ch/entscheid/zh_sozialversicherungsgericht_IV.2015.01174</w:t>
      </w:r>
    </w:p>
    <w:p>
      <w:r>
        <w:t>FR: ZH_SOZIALVERSICHERUNGSGERICHT IV.2015.01174 du 22 janvier 2016</w:t>
      </w:r>
    </w:p>
    <w:p>
      <w:r>
        <w:t>IT: ZH_SOZIALVERSICHERUNGSGERICHT IV.2015.01174 del 22 gennaio 2016</w:t>
      </w:r>
    </w:p>
    <w:p>
      <w:pPr>
        <w:pStyle w:val="Heading2"/>
      </w:pPr>
      <w:r>
        <w:t>Erwägungen</w:t>
      </w:r>
    </w:p>
    <w:p>
      <w:r>
        <w:rPr>
          <w:b/>
        </w:rPr>
        <w:t>E. 1</w:t>
      </w:r>
    </w:p>
    <w:p>
      <w:r>
        <w:t>X.___ , geboren 1981, war vom 14. August 2000 bis 31. August 2015 bei der Y.___ al s Packmaschinenführerin angestellt. Am 20. Januar 2015 meldete sie sich unter Hinweis auf eine Epilepsie bei der Invalidenversicherung zum Leistungsbezug an (Urk. 10/12). Die So zialversiche rungsanstalt des Kantons Zürich, IV-Stelle, holte einen Auszug aus dem indi vi duellen Konto ( IK-Auszug, Urk. 10/19) sowie medizinische Berichte (Urk. 10/33 , Urk. 10/35, Urk. 10/41/6-8, Urk. 10/42, Urk. 10/45 ) ein , führte ein Standortge spräch durch ( Urk. 10/20) und erteilte sodann Kostengutsprache für eine Arbeits vermittlung (Urk. 10/24).</w:t>
      </w:r>
    </w:p>
    <w:p>
      <w:r>
        <w:t>Nach durchgeführtem Vorbescheidverfahren (Urk. 10/ 44, Urk. 10/46, Urk. 10/47/4-22) verneinte die IV-Stelle mit Verfügung vom 2. November 2015 einen Anspruch auf Kostengutsprache für eine Umschulung beziehungsweise auf berufliche Massnahmen (Urk. 10/50 = Urk. 2).</w:t>
      </w:r>
    </w:p>
    <w:p>
      <w:r>
        <w:rPr>
          <w:b/>
        </w:rPr>
        <w:t>E. 1.1</w:t>
      </w:r>
    </w:p>
    <w:p>
      <w:r>
        <w:t>Invalide o der von einer Invalidität (Art. 8 des Bundesgesetzes über den Allge meinen Teil des Sozialversicherungsrechts, ATSG) bedroht e Versicherte haben gemäss Art. 8 des Bundesgesetzes über die Invalidenversicherung ( IVG ) An 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1.2</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 schulung gelten gemäss Art. 6 Abs. 1 der Verordnung über die Invalidenversi cherung ( IVV )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w:t>
      </w:r>
    </w:p>
    <w:p>
      <w:r>
        <w:t>80 E. 1b; ZAK 1984 S. 91 oben, 1966 S. 439 E. 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 deut same qualitative Stellenwert der beiden zu vergleichenden Berufe mit zu be rück 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 Bern 1985, S. 186).</w:t>
      </w:r>
    </w:p>
    <w:p>
      <w:r>
        <w:t>Massnahmen im Sinne von Art. 17 IVG setzen subjektive und objektive Ein gliederungsfähigkeit voraus (AHI 1997 S. 82 E. 2b/ aa ; ZAK 1991 S. 179 unten f. E.</w:t>
      </w:r>
    </w:p>
    <w:p>
      <w:r>
        <w:t>3). Nicht unter Umschulung fallen Massnahmen der sozialberuflichen Reha bili tation (wie Gewöhnung an den Arbeitsprozess, Aufbau der Arbeitsmoti va tion , Stabilisierung der Persönlichkeit, Einüben der sozialen Grundelemente) mit dem primären Ziel, die Eingliederungsfähigkeit der versicherten Person zu erreichen oder wieder herzustellen (ZAK 1992 S. 367 E. 2b; Urteil des Bundes gerichts I 527/00 vom 30. April 2001).</w:t>
      </w:r>
    </w:p>
    <w:p>
      <w:r>
        <w:rPr>
          <w:b/>
        </w:rPr>
        <w:t>E. 2</w:t>
      </w:r>
    </w:p>
    <w:p>
      <w:r>
        <w:t>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 Kapitalhilfe; lit . b) und in der Abgabe von Hilfsmitteln ( lit .</w:t>
      </w:r>
    </w:p>
    <w:p>
      <w:r>
        <w:t>d).</w:t>
      </w:r>
    </w:p>
    <w:p>
      <w:r>
        <w:rPr>
          <w:b/>
        </w:rPr>
        <w:t>E. 2.1</w:t>
      </w:r>
    </w:p>
    <w:p>
      <w:r>
        <w:t>Die Beschwerdegegnerin ging in der angefochtenen Verfügung davon aus, ge stützt auf ihre Abklärungen bestehe bei der Beschwerdeführerin ab dem 1. September 2015 eine vollständige Arbeitsfähigkeit in einer behinderungsan gepassten Tätigkeit. Zur Ermittlung des Valideneinkommens sei auf den IK-Auszug abgestellt worden, das Invalideneinkommen sei anhand der Tabellen löhne zu bestimmen. Es resultiere ein Invaliditätsgrad von 17 % beziehungs weise in einem 90%-Pensum von 15 %, womit kein Anspruch auf eine Um schu lung bestehe (Urk. 2 S. 2).</w:t>
      </w:r>
    </w:p>
    <w:p>
      <w:r>
        <w:rPr>
          <w:b/>
        </w:rPr>
        <w:t>E. 2.2</w:t>
      </w:r>
    </w:p>
    <w:p>
      <w:r>
        <w:t>Demgegenüber machte die Beschwerde führerin geltend, sie habe eine Ausbil dung als Maschinenführerin absolviert. Diesen Beruf könne sie wegen der auf getretenen Epilepsie-Erkrankung nicht mehr ausüben. Für eine Alternativtätig keit habe sie keine Ausbildung, so</w:t>
      </w:r>
    </w:p>
    <w:p>
      <w:r>
        <w:t>dass der Verdienst in einer solchen entspre chend gering ausfalle. Ferner rügte sie die Bemessung des Invalideneinkommens und machte einen Leidensabzug geltend (Urk. 1 S. 1 ff.).</w:t>
      </w:r>
    </w:p>
    <w:p>
      <w:r>
        <w:rPr>
          <w:b/>
        </w:rPr>
        <w:t>E. 2.3</w:t>
      </w:r>
    </w:p>
    <w:p>
      <w:r>
        <w:t>Streitig und zu prüfen ist, ob die Beschwerdegegnerin den Anspruch auf beruf liche Massnahmen , insbesondere auf eine Umschulung, zu Recht verneint hat.</w:t>
      </w:r>
    </w:p>
    <w:p>
      <w:r>
        <w:rPr>
          <w:b/>
        </w:rPr>
        <w:t>E. 3</w:t>
      </w:r>
    </w:p>
    <w:p>
      <w:r>
        <w:t>Die Beschwerdeführerin wurde in Z.___ geboren und besuchte dort die Schule. Am 21. April 1996 reiste</w:t>
      </w:r>
    </w:p>
    <w:p>
      <w:r>
        <w:t>sie in die Schweiz ein und absolvierte im Jahre 1999/2000 einen hauswirtschaftliche n Jahreskurs in Richtung Dienstleistung an der Berufswahlschule in A.___ (Urk. 10/10/8) und hernach eine zweijährige An lehre als Anlageführerin Backwarenindustrie bei der Y.___ (Urk. 10/10/4-5).</w:t>
      </w:r>
    </w:p>
    <w:p>
      <w:r>
        <w:t>Sie war in der Folge als Packmaschinenführerin beim gleichen Arbeitgeber bis 11. März 2014 tätig, konnte aber aufgrund ihrer Epilep sie -Erkrankung nur noch Tätigkeiten in der Produktion und der Qualitätssicherung ausüben und schied per 31. August 2015 aufgrund fehlender Umplatzierungsmöglichkeiten und we gen ihrer Langzeitabsenz aus dem Betrieb aus (Urk. 10/36 Ziff. 2.1, Ziff. 2.7 f.) .</w:t>
      </w:r>
    </w:p>
    <w:p>
      <w:r>
        <w:t>Vom 10. März bis 9. November 2015 erfolgte eine Arbeitsvermittlung durch die B.___ , welche aber trotz hoher Motivation der Beschwerdeführerin und gutem Umgang mit ihrer Erkrankung zu keiner neuen Arbeitsstelle führte (Urk. 10/52).</w:t>
      </w:r>
    </w:p>
    <w:p>
      <w:r>
        <w:rPr>
          <w:b/>
        </w:rPr>
        <w:t>E. 4</w:t>
      </w:r>
    </w:p>
    <w:p>
      <w:r>
        <w:t>In medizinischer Hinsicht ergibt sich , dass die Beschwerdeführerin an einer symp tomatischen Epilepsie mit bisher fokal eingeleiteten, sekundären genera lis i erten Anfällen leidet , welche die Ausübung ihrer bisherigen Tätigkeit als An lageführerin bei der Y.___ seit dem 26. Juni 2014 verunmöglicht</w:t>
      </w:r>
    </w:p>
    <w:p>
      <w:r>
        <w:t>(vgl. Be richt von Dr. med. Dr. sc. nat. C.___ , Fachärztin für Neurologie, vom 4. Juni 201</w:t>
      </w:r>
    </w:p>
    <w:p>
      <w:r>
        <w:rPr>
          <w:b/>
        </w:rPr>
        <w:t>E. 5</w:t>
      </w:r>
    </w:p>
    <w:p>
      <w:r>
        <w:t>.3</w:t>
      </w:r>
    </w:p>
    <w:p>
      <w:r>
        <w:t>Zwar trifft es zu, dass in der Rechtsprechung prinzipiell die Erheblichkeits schwelle von 20 % gefordert wird, doch ist hie r von namentlich bei jungen Ver sicherten mit entsprechend langer verbleibender Aktivitätsdauer abzuweichen, wenn es sich bei den ohne Umschulung zumutbaren angepassten Tätigkeiten um unqualifizierte Hilfsarbeiten handelt, die im Vergleich zur erlernten Tätig keit qualitativ nicht als annährend gleichwertig bezeichnet werden können ( Ur teil e des Bundesgerichts</w:t>
      </w:r>
    </w:p>
    <w:p>
      <w:r>
        <w:rPr>
          <w:b/>
        </w:rPr>
        <w:t>E. 8</w:t>
      </w:r>
    </w:p>
    <w:p>
      <w:r>
        <w:t>C _559/2014 vom 29. Oktober 2014</w:t>
      </w:r>
    </w:p>
    <w:p>
      <w:r>
        <w:t>E. 3</w:t>
      </w:r>
    </w:p>
    <w:p>
      <w:r>
        <w:t>und 9C_704/2010 vom 31. Januar 2011 E. 3.1). 5 .4</w:t>
      </w:r>
    </w:p>
    <w:p>
      <w:r>
        <w:t>Aufgrund der medizinischen Akten ist erwiesen, dass die Beschwerdeführerin ihren angelernten Beruf als Anlageführerin Backwarenindustrie nicht mehr aus üben konnte und es auch gestützt auf die Auskunft ihrer Arbeitgeberin (vgl. Urk. 10/36) nicht möglich war, ihre Tätigkeit und ihren Arbeitsplatz ihren Bedürfnissen entsprechend einzurichten . Weil ohne Umschulung mangels an der weitiger Ausbildung einzig Hilfsarbeiten zumutbar wären, ist nicht ent scheid wesentlich , ob die rechtsprechungsgemäss geforderte Erheblichkeits schwelle er reicht wird , zumal die noch junge Beschwerdeführerin als Anlage führerin über einen eidgenössisch anerkannten Ausbildungsabschluss verfügt (vgl. vorstehend E. 3), was sich gestützt auf den Arbeitgeberfragebogen auch im Einkommen niederschlug (vgl. Urk. 10/36 Ziff. 2.11 und Ziff. 5 ) .</w:t>
      </w:r>
    </w:p>
    <w:p>
      <w:r>
        <w:t>Damit</w:t>
      </w:r>
    </w:p>
    <w:p>
      <w:r>
        <w:t>können die von der Be schwerdegegnerin angenommene n unqualifizierte n Hilfsarbeiten qualitativ nicht</w:t>
      </w:r>
    </w:p>
    <w:p>
      <w:r>
        <w:t>als gleichwertig bezeichnet werden (vgl. vorstehend E. 5 .2 f. ). Soweit die Beschwerdegegnerin die Beschwerdeführerin einzig aufgrund ihrer erwerbli chen Biographie eingliederungsrechtlich nurmehr als Hilfsarbeiterin betrachtete, hält die angefochtene Verfügung vor Bundesrecht nicht s tand. Ausserdem mangelt es gemäss den Akten der Beschwerdeführerin nicht am Willen, sich umschulen zu lassen beziehungsweise eine Arbeitsstelle zu suchen, weshalb darüber hinaus – zumindest bis zum Zeitpunkt der angefochtenen Verfügung - von einer gegebenen subjektiven Eingliederungsfähigkeit ausge gangen werden kann. 5 .5</w:t>
      </w:r>
    </w:p>
    <w:p>
      <w:r>
        <w:t>Zusammenfassend können bei der Beschwerdeführerin invaliditätsbedingte Schwie rigkeiten bei der Eingliederung nicht ausgeschlossen werden (vgl. vor stehend E. 4) ,</w:t>
      </w:r>
    </w:p>
    <w:p>
      <w:r>
        <w:t>weshalb die Ergreifung von Massnahmen beruf sbildender Art zu prüfen ist . Welche Massnahmen not wendig ,</w:t>
      </w:r>
    </w:p>
    <w:p>
      <w:r>
        <w:t>geeignet und angemessen sind, hat die Beschwerdegegnerin nach Vornahme weiterer Abklärun gen festzustellen, hat sie doch bislang – mangels Erreichens der Erheblichkeitsschwelle – von dies bezüglichen Erhebungen abgesehen .</w:t>
      </w:r>
    </w:p>
    <w:p>
      <w:r>
        <w:t>Dementsprechend ist die Beschwerde gutzuheissen und die Sache ist zur Vor nahme weiterer Abklärungen bezüglich beruflicher Massnahmen an die Be schwer degegnerin zurückzuweisen. 6 . 6 .1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500.-- anzusetzen. Entsprechend dem Ausgang des Verfahrens sind sie der Beschwerdegegnerin aufzuerlegen. 6 .2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Nach § 34 Abs. 1 des Gesetzes über das Sozial ver sicherungsgericht ( GSVGer ) hat die obsiegende Beschwerde führende Person Anspruch auf Ersatz der Parteikosten. Diese werden ohne Rücksicht auf den Streitwert nach der Bedeutung der Streitsache, der Schwierigkeit des Pro zesses und dem Mass des Obsiegens bemessen ( § 34 Abs. 3 GSVGer ).</w:t>
      </w:r>
    </w:p>
    <w:p>
      <w:r>
        <w:t>In Anwendung dieser Kriterien hat die Beschwerdeführerin Anspruch auf eine Parteients chädigung , die vorliegend auf Fr. 1‘5 00.-- (inkl. Mehrwertsteuer und Barauslagen) festzusetzen und ausgangs gemäss von der Beschwerdegegnerin zu bezahlen ist . Das Gericht erkennt: 1.</w:t>
      </w:r>
    </w:p>
    <w:p>
      <w:r>
        <w:t>Die Beschwerde wird in dem Sinne gutgeheissen, dass die angefochtene Verfügung vom 2. November 2015 aufgehoben und die Sache an die Sozialversicherungsanstalt des Kantons Zürich, IV-Stelle, zurückgewiesen wird, damit diese nach erfolgter Ab klärung im Sinne der Erwägungen über den Anspruch auf berufliche Massnahmen neu verfüge. 2.</w:t>
      </w:r>
    </w:p>
    <w:p>
      <w:r>
        <w:t>Die Gerichtskosten von Fr. 500 .-- werden der Beschwerdegegnerin auferlegt. Rech nung und Einzahlungsschein werden der Kostenpflichtigen nach Eintritt der Rechts kraft zugestellt. 3.</w:t>
      </w:r>
    </w:p>
    <w:p>
      <w:r>
        <w:t>Die Beschwerdegegnerin wird verpflichtet, der Beschwerdeführerin ei ne Prozessent schädigung von Fr. 1‘500 .-- (inkl. Barauslagen und MWSt ) zu bezahlen. 4.</w:t>
      </w:r>
    </w:p>
    <w:p>
      <w:r>
        <w:t>Zustellung gegen Empfangsschein an: - Fortuna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