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IV.2015.01105 vom 10. Februar 2016</w:t>
      </w:r>
    </w:p>
    <w:p>
      <w:r>
        <w:t>ZH Sozialversicherungsgericht, 2016-02-10, DE</w:t>
      </w:r>
    </w:p>
    <w:p>
      <w:r>
        <w:rPr>
          <w:b/>
        </w:rPr>
        <w:t xml:space="preserve">Quelle: </w:t>
      </w:r>
      <w:r>
        <w:t>https://mcp.opencaselaw.ch/entscheid/zh_sozialversicherungsgericht_IV.2015.01105</w:t>
      </w:r>
    </w:p>
    <w:p>
      <w:r>
        <w:t>FR: ZH_SOZIALVERSICHERUNGSGERICHT IV.2015.01105 du 10 février 2016</w:t>
      </w:r>
    </w:p>
    <w:p>
      <w:r>
        <w:t>IT: ZH_SOZIALVERSICHERUNGSGERICHT IV.2015.01105 del 10 febbraio 2016</w:t>
      </w:r>
    </w:p>
    <w:p>
      <w:pPr>
        <w:pStyle w:val="Heading2"/>
      </w:pPr>
      <w:r>
        <w:t>Erwägungen</w:t>
      </w:r>
    </w:p>
    <w:p>
      <w:r>
        <w:rPr>
          <w:b/>
        </w:rPr>
        <w:t>E. 1</w:t>
      </w:r>
    </w:p>
    <w:p>
      <w:r>
        <w:t>). Die Sozialversiche rungsanstalt des Kantons Zürich, IV-Stelle, holte unter anderem Arztberichte (Urk. 14/11, Urk. 14/18, Urk. 14/27) und ein Gutachten ein, das am 28. Dezember 2010 erstattet wurde (Urk. 14/55), und verneinte mit Verfügung vom 14. April 2011 einen Rentenanspruch (Urk. 14/66).</w:t>
      </w:r>
    </w:p>
    <w:p>
      <w:r>
        <w:t>Dies wurde vom hiesigen Gericht mit Urteil vom 13. September 2012 im Verfah ren Nr. IV.2011.00591 bestätigt ( Urk. 14/76). Eine dagegen beim Bundesge richt erhobene Beschwerde wurde wieder zurückgezogen ( Urk. 14/83).</w:t>
      </w:r>
    </w:p>
    <w:p>
      <w:r>
        <w:rPr>
          <w:b/>
        </w:rPr>
        <w:t>E. 1.1</w:t>
      </w:r>
    </w:p>
    <w:p>
      <w:r>
        <w:t>Wurde eine Rente wegen eines zu geringen Invaliditätsgrades verweigert, so wird nach Art. 87 Abs.</w:t>
      </w:r>
    </w:p>
    <w:p>
      <w:r>
        <w:rPr>
          <w:b/>
        </w:rPr>
        <w:t>E. 1.2</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28. Februar 2012 E. 3.3.2).</w:t>
      </w:r>
    </w:p>
    <w:p>
      <w:r>
        <w:rPr>
          <w:b/>
        </w:rPr>
        <w:t>E. 1.3</w:t>
      </w:r>
    </w:p>
    <w:p>
      <w:r>
        <w:t>Bei der Prüfung, ob die Vorbringen der versicherten Person überhaupt glaub haft sind ,</w:t>
      </w:r>
    </w:p>
    <w:p>
      <w:r>
        <w:t>ist unter anderem zu berücksichtigen, ob die frühere Verfügung nur kurze oder schon längere Zeit zurückliegt, und dementsprechend an die Glaub haftmachung höhere oder weniger hohe Anforderungen stellen (ZAK 1966 S. 279, vgl. auch BGE 130 V 64 E. 5.2, 72 E. 2.2 mit Hinweisen).</w:t>
      </w:r>
    </w:p>
    <w:p>
      <w:r>
        <w:t>2.</w:t>
      </w:r>
    </w:p>
    <w:p>
      <w:r>
        <w:t>Die mit Verfügung vom 14. April 2011 ( Urk. 14/66) abgeschlossene Anspruchs prüfung basierte auf dem Gutachten, das die Ärzte des Y.___</w:t>
      </w:r>
    </w:p>
    <w:p>
      <w:r>
        <w:t>am 28. Dezember 2010 erstattet hatten (Urk. 14/55/1-54).</w:t>
      </w:r>
    </w:p>
    <w:p>
      <w:r>
        <w:t>Die Gutachter stellten folgende Diagnosen mit Einfluss auf die Arbeitsfähigkeit (S. 43 Ziff. 6.1): - Status nach Fussdistorsion am 20. Juli 2002 mit / bei: - Tendovaginitis und Peritendinitis der Peronealsehnen - Längsriss im Verlauf der Sehne von Muskulus</w:t>
      </w:r>
    </w:p>
    <w:p>
      <w:r>
        <w:t>peroneus</w:t>
      </w:r>
    </w:p>
    <w:p>
      <w:r>
        <w:t>longus - Tendovaginitis Muskulus</w:t>
      </w:r>
    </w:p>
    <w:p>
      <w:r>
        <w:t>flector</w:t>
      </w:r>
    </w:p>
    <w:p>
      <w:r>
        <w:t>hallucis - knöcherne Stressreaktion - Status nach operativer Revision und Sehnennaht des Muskulus</w:t>
      </w:r>
    </w:p>
    <w:p>
      <w:r>
        <w:t>peroneus am 21. August 2003 - Pseudoarthrose am Processus</w:t>
      </w:r>
    </w:p>
    <w:p>
      <w:r>
        <w:t>anterior</w:t>
      </w:r>
    </w:p>
    <w:p>
      <w:r>
        <w:t>calcanei rechts - OSG-Arthrose beidseits - Spondylose und Spondylarthrose der Brust- und Lendenwirbelsäule bei Status nach Morbus Scheuermann</w:t>
      </w:r>
    </w:p>
    <w:p>
      <w:r>
        <w:t>Als Diagnosen ohne Auswirkung auf die Arbeitsfähigkeit nannten sie eine mor bide Adipositas,</w:t>
      </w:r>
    </w:p>
    <w:p>
      <w:r>
        <w:t>anamnestisch eine Harninkontinenz vom Stresstyp, eine rezidi vierende depressive Störung, gegenwärtig remittiert, sowie Probleme im Zu - sammenhang mit dem niedrigen Einkommen (S. 43 Ziff. 6.2) .</w:t>
      </w:r>
    </w:p>
    <w:p>
      <w:r>
        <w:t>Zusammenfassend führten sie aus , die internistische Untersuchung ergebe das Bild einer 51-jährigen, morbid adipösen und erheblich dekonditionierten Versi cherten in unauffälligem Allgemeinzustand. Aus inter nistischer Sicht lasse sich - aus näher dargelegten Gründen - keine Einschrän kung der Arbeitsfähigkeit begründen, weder in der zuletzt ausgeübten Tätigkeit als Serviceangestellte noch in einer sonstigen dem Alter und dem Habitus ange passten Verweistätig keit (S. 48).</w:t>
      </w:r>
    </w:p>
    <w:p>
      <w:r>
        <w:t>Aus orthopädisch- traumatologischer Sicht wurde unter anderem ausgeführt,</w:t>
      </w:r>
    </w:p>
    <w:p>
      <w:r>
        <w:t>au fgrund der objektiv eingeschränkten Belastbarkeit ihrer unteren Extremität sei die Beschwerdeführerin in ihrem Beruf als Serviceangestellte zu 50 % - also 4 Stunden täglich - arbeitsfähig. In einer angepassten Tätigkeit sei sie hingegen zu 100 % arbeitsfähig. Zu vermeiden seien dabei Tätigkeiten, die mit Heben und Tragen von Lasten über 25 kg oder mit Gehen in unebenem Gelände oder mit einer starken Belastung des linken Fusses (beispielsweise als Chauffeurin) ver bunden oder überwiegend im Stehen und Gehen zu verrichten seien, sowie Ar beiten auf Gerüsten und Leitern oder in kniender Position. Für körperlich leichte bis intermittierend mittelschwere Tätigkeiten vorwiegend im Sitzen und in Wechselbelastung bestehe hingegen keine Einschränkung von Seiten des Bewe gungsapparates (S. 49).</w:t>
      </w:r>
    </w:p>
    <w:p>
      <w:r>
        <w:t>Aus versicherungspsychiatrischer Sicht sei die Beschwerdeführerin zu 100 % arbeitsfähig (S. 50 Mitte ).</w:t>
      </w:r>
    </w:p>
    <w:p>
      <w:r>
        <w:t>Das aktuell ermittelte Belastungsprofil - Arbeitsfähigkeit von 50 % in der bisheri gen Tätigkeit, Arbeitsfähigkeit von 100 % behinderungsangepasst - gelte ab dem Zeitpunkt einer orthopädischen Begutachtung im Juli 2004. Aus inter nistischer und psychiatrischer Sicht könne auch retrospektiv von einer vollen Arbeitsfähigkeit ausgegangen werden (S. 50 f. Ziff. 7.5).</w:t>
      </w:r>
    </w:p>
    <w:p>
      <w:r>
        <w:rPr>
          <w:b/>
        </w:rPr>
        <w:t>E. 2</w:t>
      </w:r>
    </w:p>
    <w:p>
      <w:r>
        <w:t>Die Versicherte erhob am 26. Oktober 2015 Beschwerde gegen die Verfügung vom 23. September 2015 ( Urk. 2) und beantragte, diese sei aufzuheben und die Beschwerdegegnerin sei anzuweisen, auf das Leistungsbegehren einzutreten ( Urk. 1 S. 2 Ziff. 1-2).</w:t>
      </w:r>
    </w:p>
    <w:p>
      <w:r>
        <w:t>Die IV-Stelle beantragte mit Beschwerdeantwort vom 15. Januar 2016 ( Urk. 12) die Abweisung der Beschwerde, was der Beschwerdeführerin am 1. Februar 2016 zur Kenntnis gebracht wurde ( Urk. 15). Das Gericht zieht in Erwägung: 1.</w:t>
      </w:r>
    </w:p>
    <w:p>
      <w:r>
        <w:rPr>
          <w:b/>
        </w:rPr>
        <w:t>E. 3</w:t>
      </w:r>
    </w:p>
    <w:p>
      <w:r>
        <w:t>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w:t>
      </w:r>
    </w:p>
    <w:p>
      <w:r>
        <w:rPr>
          <w:b/>
        </w:rPr>
        <w:t>E. 3.1</w:t>
      </w:r>
    </w:p>
    <w:p>
      <w:r>
        <w:t>Die Beschwerdeführerin reichte zusammen mit der erneuten Anmeldung vom 20. Januar 2015 ( Urk. 14 /88) verschiedene - als Beilagen bezeichnete und kommentierte - Arztberichte ein. I m von der Beschwerdegegnerin eingereichten Ausdruck der elektronisch geführten Akten ( Urk. 14/1-99) sind sie nicht ent halten. Sie haben aber der zuständigen Ärztin des Regionalen Ä rztlichen Dienstes (RAD) am 9. Februar 2015 offensichtlich vorgelegen (vgl. Urk. 14/91 S. 2 oben) und wurden denn auch von der Beschwerdegegnerin zusammen mit der Beschwerdeantwort ( Urk. 12) separat eingereicht ( Urk. 13/1-8 ).</w:t>
      </w:r>
    </w:p>
    <w:p>
      <w:r>
        <w:rPr>
          <w:b/>
        </w:rPr>
        <w:t>E. 3.2</w:t>
      </w:r>
    </w:p>
    <w:p>
      <w:r>
        <w:t>Dr. med. Z.___ , Fachärztin für Psychiatrie und Psychotherapie, berichtete am 25. September 2013, die Patientin stehe wieder seit dem 23. August 2013 wegen einer Depression im Rahmen einer schwierigen psychosozialen Situation und Polymorbidität in ihrer Behandlung ( Urk. 13/2 S. 1 Mitte ) .</w:t>
      </w:r>
    </w:p>
    <w:p>
      <w:r>
        <w:rPr>
          <w:b/>
        </w:rPr>
        <w:t>E. 3.3</w:t>
      </w:r>
    </w:p>
    <w:p>
      <w:r>
        <w:t>Ein am 23. Oktober 2013 erstelltes MRI der Lendenwirbelsäule (LWS) ergab als Befunde eine kyphotische Fehlhaltung der LWS, eine Spinalkanalstenose L2-L4 mit assoziierten Stenosen am Abgang in den Recessus beidseits mit Hauptbe fund L3/4, multiple schwere Spondylarthrosen und eine Foramenstenose L4/5 links mit möglicher Reizung der Wurzel L4 links ( Urk. 13/3) .</w:t>
      </w:r>
    </w:p>
    <w:p>
      <w:r>
        <w:rPr>
          <w:b/>
        </w:rPr>
        <w:t>E. 3.4</w:t>
      </w:r>
    </w:p>
    <w:p>
      <w:r>
        <w:t>Dr. med. A.___ , Facharzt für Rheumatologie, nannte in seinem Bericht vom 11. Dezember 2013 ( Urk. 13/7) folgende, hier verkürzt angeführte Diagno sen (S. 1 Mitte): - generalisiertes Schmerzsyndrom - chronisches Panvertebralsyndrom - diffuse Periarthropathien ; Arthralgien - Differentialdiagnose (DD): intermittierend radikuläre Reizsymptomatik - chronische Rückfussschmerzen</w:t>
      </w:r>
    </w:p>
    <w:p>
      <w:r>
        <w:t>Er führte unter anderem aus, es bestünden doch wesentliche strukturell-patholo gische Befunde im Bereich der LWS und des Rückfusses, mit Einschrän kungen der Belastbarkeit und auf der beruflichen Ebene. In - näher umschriebe nen - behinderungsangepassten Tätigkeiten sei wahrscheinlich eine Arbeitsun fähigkeit von mindestens 50 % ausgewiesen (S. 2 oben).</w:t>
      </w:r>
    </w:p>
    <w:p>
      <w:r>
        <w:t>In einem Schreiben vom 18. Januar 2014 machte er vergleichbare Angaben ( Urk. 13/6) .</w:t>
      </w:r>
    </w:p>
    <w:p>
      <w:r>
        <w:rPr>
          <w:b/>
        </w:rPr>
        <w:t>E. 3.5</w:t>
      </w:r>
    </w:p>
    <w:p>
      <w:r>
        <w:t>Ein am 4 . Juni 2014 erstelltes MRI ( Urk. 13/8; Urk. 13/4 ist S. 1 von Urk. 13/8) des o beren Sprunggelenks (OSG) rechts und der rechten Hüfte ergab als Befunde im Bereich des OSG eine im Verlauf zur Voruntersuchung deutlich progrediente Subtotalarthrose, eine Pseudoarthrose einer Processus</w:t>
      </w:r>
    </w:p>
    <w:p>
      <w:r>
        <w:t>anterior</w:t>
      </w:r>
    </w:p>
    <w:p>
      <w:r>
        <w:t>calcanei -Fraktur sowie eine ausgeprägte Tendinopathie der Flexor hallucis</w:t>
      </w:r>
    </w:p>
    <w:p>
      <w:r>
        <w:t>longus -Sehne ; im Bereich der Hüfte lautete der Befund auf eine Ansatztendinose der Abduktoren und ein subkutan gelegenes Lipom anteromedial</w:t>
      </w:r>
    </w:p>
    <w:p>
      <w:r>
        <w:t>gluteal (S. 2 oben) .</w:t>
      </w:r>
    </w:p>
    <w:p>
      <w:r>
        <w:rPr>
          <w:b/>
        </w:rPr>
        <w:t>E. 3.6</w:t>
      </w:r>
    </w:p>
    <w:p>
      <w:r>
        <w:t>Dr. A.___ führte am 20. Juni 2014 aus, seines Erachtens sei davon auszuge hen, dass die bildgebend erhobenen Befunde (Degenerationen / Arthrose LWS und unteres Sprunggelenk) im zeitlichen Verlauf zugenommen hätten; es sei auch in einer angepassten idealen Tätigkeit kaum mehr mit einer mehr als 50%igen Arbeitsfähigkeit zu rechnen ( Urk. 13/5 S. 1 unten; S. 2 ist S. 2 von Urk. 13/8 ) .</w:t>
      </w:r>
    </w:p>
    <w:p>
      <w:r>
        <w:rPr>
          <w:b/>
        </w:rPr>
        <w:t>E. 3.7</w:t>
      </w:r>
    </w:p>
    <w:p>
      <w:r>
        <w:t>Am 17. September 2014 berichtete Dr. Z.___</w:t>
      </w:r>
    </w:p>
    <w:p>
      <w:r>
        <w:t>über eine gleichentags erfolgte er neute Konsultation der Beschwerdeführerin; davor hätten Konsultationen am 23. August 2013 und am 18. März 2014 stattgefunden sowie einige telefonische Konsultationen ( ( Urk. 13/1 S. 1 Mitte).</w:t>
      </w:r>
    </w:p>
    <w:p>
      <w:r>
        <w:rPr>
          <w:b/>
        </w:rPr>
        <w:t>E. 4.1</w:t>
      </w:r>
    </w:p>
    <w:p>
      <w:r>
        <w:t>Für die vorliegend einzig strittige Frage des Eintretens auf eine erneute Anmel dung ist ausschlaggebend, ob eine möglicherweise anspruchsrelevante Sachver haltsänderung glaubhaft gemacht wurde (vorstehend E. 1.1), was ein herabge setztes Beweismass zum Ausdruck bringt (vorstehend E. 1.2) und auch in Ab hängigkeit davon zu beurteilen ist, wie weit die vorangegangene Leistungsprü fung zurückliegt (vorstehend E. 1.3).</w:t>
      </w:r>
    </w:p>
    <w:p>
      <w:r>
        <w:rPr>
          <w:b/>
        </w:rPr>
        <w:t>E. 4.2</w:t>
      </w:r>
    </w:p>
    <w:p>
      <w:r>
        <w:t>Die letzte Leistungsprüfung wurde mit einer Verfügung im April 2011 abge schlossen, lag also im Zeitpunkt der erneuten Anmeldung im Januar 2015 fast vier Jahre zurück. Daraus ergeben sich geringere Anforderungen in beweismäs siger Hinsicht als bei einer erneuten Anmeldung, die kurz auf einen negativen Leistungsentscheid folgt.</w:t>
      </w:r>
    </w:p>
    <w:p>
      <w:r>
        <w:rPr>
          <w:b/>
        </w:rPr>
        <w:t>E. 4.3</w:t>
      </w:r>
    </w:p>
    <w:p>
      <w:r>
        <w:t>Die von der Beschwerdegegnerin eingereichten Berichte über die im Jahr 2014 erfolgte Bildgebung belegen eine Zunahme degenerativer Veränderungen an Sprunggelenk und L W S (vorstehend E. 3.3 und 3.5). Dies wurde denn auch von der zuständigen RAD-Ärztin so festgehalten ( Urk. 14/91 S. 2 unten).</w:t>
      </w:r>
    </w:p>
    <w:p>
      <w:r>
        <w:t>Ferner schloss der behandelnde Arzt der Beschwerdeführerin aus den bildge bend nachgewiesenen Veränderungen auf eine Verminderung der Arbeitsfähig keit auch in leidensangepasster Tätigkeit, von 100 % laut Gutachten von 2010 (vorstehend E. 2) auf nunmehr 50 % (vorstehend E. 3.6).</w:t>
      </w:r>
    </w:p>
    <w:p>
      <w:r>
        <w:rPr>
          <w:b/>
        </w:rPr>
        <w:t>E. 4.4</w:t>
      </w:r>
    </w:p>
    <w:p>
      <w:r>
        <w:t>Mit den genannten Berichten hat die Beschwerdeführerin den Nachweis er bracht, dass Veränderungen eingetreten sind und dies e - jedenfalls vom behan delnden Arzt - als für die Arbeitsfähigkeit relevant beurteilt wurde n .</w:t>
      </w:r>
    </w:p>
    <w:p>
      <w:r>
        <w:t>Das Erfor dernis des Glaubhaftmachens im Sinne von Art. 87 Abs. 3 IVV ist damit erfüllt.</w:t>
      </w:r>
    </w:p>
    <w:p>
      <w:r>
        <w:t>Damit ist die Beschwerdegegnerin verpflichtet, auf die erneute Anmeldung einzu treten, sie inhaltlich zu prüfen und nach erfolgter inhaltlicher Prüfung über das Leistungsbegehren materiell zu entscheiden.</w:t>
      </w:r>
    </w:p>
    <w:p>
      <w:r>
        <w:t>Das Nichteintreten auf die erneute Anmeldung erweist sich demnach als unzutref fend, weshalb die Beschwerde gutzuheissen, die angefochtene Verfü gung aufzuheben und die Sache zur inhaltlichen Prüfung und Vornahme der sachgerecht erscheinenden Abklärungen an die Beschwerdegegnerin zurückzu weisen ist.</w:t>
      </w:r>
    </w:p>
    <w:p>
      <w:r>
        <w:rPr>
          <w:b/>
        </w:rPr>
        <w:t>E. 5.1</w:t>
      </w:r>
    </w:p>
    <w:p>
      <w:r>
        <w:t>Die Verfahrenskosten gemäss Art. 69 Abs. 1 bis des Bundesgesetzes über die In - vali denversicherung (IVG) sind ermessensweise auf Fr. 600.-- festzusetzen und ausgangsgemäss der Beschwerdegegnerin aufzuerlegen.</w:t>
      </w:r>
    </w:p>
    <w:p>
      <w:r>
        <w:rPr>
          <w:b/>
        </w:rPr>
        <w:t>E. 5.2</w:t>
      </w:r>
    </w:p>
    <w:p>
      <w:r>
        <w:t>Der obsiegenden und anwaltlich vertretenen Beschwerdeführerin steht eine Pro zessentschädigung zu, die beim praxisgemässen Stundenansatz von Fr. 220.-- (zuzüglich Mehrwertsteuer) ermessensweise auf Fr. 1‘700.-- (inklusive Barausla gen und Mehrwertsteuer) zu bemessen und von der Beschwerdegegnerin zu be zahlen ist.</w:t>
      </w:r>
    </w:p>
    <w:p>
      <w:r>
        <w:rPr>
          <w:b/>
        </w:rPr>
        <w:t>E. 5.3</w:t>
      </w:r>
    </w:p>
    <w:p>
      <w:r>
        <w:t>Damit erweist sich das Gesuch um unentgeltliche Prozessführung und Rechts - vertretung ( Urk. 1 S. 2 Ziff. 3) als gegenstandslos.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