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IV.2015.01088 vom 27. Dezember 2016</w:t>
      </w:r>
    </w:p>
    <w:p>
      <w:r>
        <w:t>ZH Sozialversicherungsgericht, 2016-12-27, DE</w:t>
      </w:r>
    </w:p>
    <w:p>
      <w:r>
        <w:rPr>
          <w:b/>
        </w:rPr>
        <w:t xml:space="preserve">Quelle: </w:t>
      </w:r>
      <w:r>
        <w:t>https://mcp.opencaselaw.ch/entscheid/zh_sozialversicherungsgericht_IV.2015.01088</w:t>
      </w:r>
    </w:p>
    <w:p>
      <w:r>
        <w:t>FR: ZH_SOZIALVERSICHERUNGSGERICHT IV.2015.01088 du 27 décembre 2016</w:t>
      </w:r>
    </w:p>
    <w:p>
      <w:r>
        <w:t>IT: ZH_SOZIALVERSICHERUNGSGERICHT IV.2015.01088 del 27 dicembre 2016</w:t>
      </w:r>
    </w:p>
    <w:p>
      <w:pPr>
        <w:pStyle w:val="Heading2"/>
      </w:pPr>
      <w:r>
        <w:t>Erwägungen</w:t>
      </w:r>
    </w:p>
    <w:p>
      <w:r>
        <w:rPr>
          <w:b/>
        </w:rPr>
        <w:t>E. 1</w:t>
      </w:r>
    </w:p>
    <w:p>
      <w:r>
        <w:t>X.___ , geboren 1960, Mutter eines Sohnes (geb. 1996) und einer Toch ter (geb. 1997), ohne abgeschlossene Berufsausbildung, war seit 2004 für verschiedene Arbeitgeberinnen als Reinigungskraft tätig (Urk. 11/ 17, Urk. 11/20 , Urk. 11/31/2-3 ). Am 4. Dezember 2012 (Eingangsdatum) meldete sie sich erstmals unter Hinweis auf seit 1996 bestehende Krampfader beschwerde n bei der Sozial versicherungsanstalt des Kantons Zürich, IV-Stelle, zum Bezug von orthopädischen Schuhen an (Urk. 11/1). Am 2 7. Februar 2013 wurde ihr eine entsprechende Kostengutsprache erteilt ( Urk. 11/7). Am 6. Mai 2014 mel dete sich die Versicherte erneut – unter Hinweis auf Schmerzen in den Knochen, Armen und Beinen sowie eine Depression - zum Leistungsbezug bei der IV-Stelle an ( Urk. 11/9). Zur Abklärung der medizinischen und erwerblichen Ver hältnisse zog die IV-Stelle aktuel le Ausz ü g e aus dem individuellen Konto (IK-Auszug; Urk. 11/17 ,</w:t>
      </w:r>
    </w:p>
    <w:p>
      <w:r>
        <w:t>Urk. 11/20) bei, holte Berichte der behandelnden Ärzte ein ( Urk. 11/25, Urk. 11/28, Urk. 11/29) und prüfte ferne r in einem persönlichen Gespräch Eingliederungsmassnahmen ( Urk. 11/18, Urk. 11/19 ). Zudem liess sie die Verhältnisse im Haushalt (Abklärungsbericht vom 5. Juni 2015; Urk. 11/31) vor Ort abklären. Gestützt darauf verneinte die IV-Stelle – nach durchgeführtem Vorbescheidverfahren (Vorbescheid vom 5. Juni 2015 [Urk. 11/34], Einwand vom 1 8. Juni 2015 [ Urk. 11/35], begründeter Einwand vom 13. Juli 2015 [Urk. 11/38]) – mit Verfügung vom 16. September 2015 einen Rentenanspruch (Urk. 11/4</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 - de der Invaliditätsbemessung (Einkommensvergleich, Betätigungsver gleich, ge - 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aber bei sonst gleichen Verhältnissen, erwerbstätig wäre ( Art. 27 bis</w:t>
      </w:r>
    </w:p>
    <w:p>
      <w:r>
        <w:t>der Verordnung über die Invalidenversicherung [IVV] ). Die gemischte Methode bezweckt damit eine möglichst wirklichkeitsgerechte Bemessung des Invalidi 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Das Valideneinkommen ist nach Massgabe der ohne Gesundheitsschaden ausge 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 gestätigkeit aus Gründen des Arbeitsmarktes nicht möglich, hat dafür nicht die Invalidenversicherung einzustehen (BGE 125 V 157 E. 5c/bb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 tete (vgl. BGE 131 V 51 E. 5.1.2).</w:t>
      </w:r>
    </w:p>
    <w:p>
      <w:r>
        <w:t>Bei der Bestimmung der im konkreten Fall anwendbaren Invaliditätsbemes - 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(vgl. Urteile des Bundesgerichts 9C_287/2013 vom 8. November 2013 E. 3.5</w:t>
      </w:r>
    </w:p>
    <w:p>
      <w:r>
        <w:t>und 8C_511/2013 vom 3 0. Dezember 2013, je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Die von einer qualifizierten Person durchgeführte Abklärung vor Ort (nach Mass gabe des Art. 69 Abs. 2 IVV; vgl. auch Rz.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Haushaltfüh rung unter dem Gesichtswinkel der Zumutbarkeit zu äussern hat, bedarf es nur in Ausnahmefällen, namentlich bei unglaubwürdigen Angaben der versicherten Person, die im Widerspruch zu den ärztlichen Befunden stehen (Urteil des Bun 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rPr>
          <w:b/>
        </w:rPr>
        <w:t>E. 4</w:t>
      </w:r>
    </w:p>
    <w:p>
      <w:r>
        <w:t>[= Urk. 2]). 2.</w:t>
      </w:r>
    </w:p>
    <w:p>
      <w:r>
        <w:t>Dagegen erhob die Versicherte mit Eingabe vom 21. Oktober 2015 Beschwerde (Urk. 1) und beantragte, es sei die angefochtene Verfügung aufzuheben und ihr rückwirkend ab 1. Juni 2009 eine ganze Invalidenrente zuzusprechen; eventuell sei die Angelegenheit zur Klärung der Invalidität an die Beschwerdegegnerin zurückzuweisen. In prozessualer Hinsicht ersuchte die Beschwerdeführerin um Gewährung der unentgeltlichen Rechtspflege (Urk. 1 S. 2).</w:t>
      </w:r>
    </w:p>
    <w:p>
      <w:r>
        <w:t>Mit Beschwerdeantwort vom 2. Dezember 2015 beantragte die Beschwerdegegne rin Abwei sung der Beschwerde (Urk. 10), was der Beschwer deführerin mit Verfügung vom 10. Dezember 2015 zur Kenntnis gebracht wurde (Urk. 12). Gleichzeitig wurde der Beschwerdeführerin die unentgeltliche Pro zessführung gewährt und ihr Rechtsanwältin Claudia Rohrer, Rheinfelden, als unentgeltliche Rechtsvertreterin für das vorliegende Verfahren bestellt (Urk. 12). Mit Eingaben vom 15. Dezember 2015 nahm die Beschwerdeführerin Stellung zur Beschwer-deantwort (Urk. 14), was der Beschwerdegegnerin am 18. Dezember 2015 mitgeteilt wurde (Urk. 15). Am 7. November 2016 respektive am 2. Dezember 2016 reichte sie sodann einen Zeitschriftenartikel (Urk. 17, Urk. 18) sowie zwei Berichte der behandelnden Ärzte des Y.___ (Urk. 19, Urk. 20/1-2) zu den Akten. 3.</w:t>
      </w:r>
    </w:p>
    <w:p>
      <w:r>
        <w:t>Auf die Ausführungen der Parteien und die eingereichten Unterlagen wird, so weit erforderlich, in den nachfolgenden Erwägungen eingegangen. Das Gericht zieht in Erwägung: 1.</w:t>
      </w:r>
    </w:p>
    <w:p>
      <w:r>
        <w:rPr>
          <w:b/>
        </w:rPr>
        <w:t>E. 4.1</w:t>
      </w:r>
    </w:p>
    <w:p>
      <w:r>
        <w:t>Es ist unbestritten, dass die Beschwerdeführerin im Zeitpunkt der angefochtenen Verfügung an einer Polyarthrose, einem Klippel-Tré naunay-Syndrom , einer Hypertrophie, einem chronischen lumbovertebralen Schmerzsyndrom sowie einer chronischen depressiven Symptomatik litt. Keine der Parteien stellte weder die Einschätzung der Arbeitsfähigkeit durch die behandelnde Psychiaterin , noch diejenige des behandelnden Rheumatologen</w:t>
      </w:r>
    </w:p>
    <w:p>
      <w:r>
        <w:t>und auch nicht die Einschätzung der Hausärztin in Frage. Es ist somit sowohl in somatischer als auch in psychi atrischer Hinsicht von einer zumutbaren Arbeitsfähigkeit von 30 % – bezogen auf ein 100%-Pensum – in der bisherigen Tätigkeit als Reinigungsangestellte auszugehen (vgl. E. 3.2-3.4).</w:t>
      </w:r>
    </w:p>
    <w:p>
      <w:r>
        <w:t>Der Erlass des angefochtenen Ent scheids bildet rechtsprechungsgemäss die Grenze der richterlichen Überprüfungsbe fugnis (vgl. etwa BGE 129 V 356 E. 1, 129 V 169 E. 1, 129 V 4 E. 1.2, je mit Hinweisen). Daher sind nur diejenigen tatsächlichen Umstände zu berücksichti gen, die sich bis zu jenem Zeitpunkt ereignet haben. Die Berichte des Y.___ vom 17. November 2016 (Urk. 20/1-2), basierend auf einer Untersuchung gleichen Datums, sind daher für die Beurteilung der vorliegenden Beschwerde von vorn herein unbeachtlich. Selbst wenn sie zu berücksichtigen wären, kann festgehal ten werden, dass die Einschätzung des behandelnden Neurologen mit der Aktenlage insoweit vereinbar ist, als er ebenfalls von einer 70%igen Arbeitsun fähigkeit in der bisherigen Tätigkeit – bezogen auf ein 100%-Pensum – ausgeht (vgl. Urk. 20/1 S. 6 f., Urk. 20/2 S. 4 f.).</w:t>
      </w:r>
    </w:p>
    <w:p>
      <w:r>
        <w:rPr>
          <w:b/>
        </w:rPr>
        <w:t>E. 4.2</w:t>
      </w:r>
    </w:p>
    <w:p>
      <w:r>
        <w:t>2</w:t>
      </w:r>
    </w:p>
    <w:p>
      <w:r>
        <w:t>Nach der allgemeinen Beweisregel (Art. 8 ZGB) obliegt es bei erstmaliger Renten prüfung der versicherten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 wirkt (BGE 139 V 547 E. 8.1). Der Nachweis der Invalidität im Rechtssinn setzt eine gesundheitlich bedingte, erhebliche und evidente, dauerhafte sowie objek tivierbare Beeinträchtigung der Arbeitsfähigkeit voraus (BGE 139 V 547 E. 9.4). Sowohl bei Leiden, deren Ursache bekannt oder (bildgebend) zu objektivieren ist, als auch bei Beschwerden mit unklarer Ätiologie und Kausalität vermögen die subjektiven Angaben der versicherten Person eine invalidenversicherungs rechtlich relevante Arbeitsunfähigkeit jedenfalls nicht ohne Weiteres nachzu weisen (BGE 140 V 290 E. 3.3.1 mit Hinweisen). Eine Anspruchsberechtigung setzt daher stets eine nachvollziehbare ärztliche Beurteilung der Auswirkungen des Gesundheitsschadens auf die Arbeits- und Erwerbsfähigkeit voraus (BGE 141 V 290 E. 3.3.2).</w:t>
      </w:r>
    </w:p>
    <w:p>
      <w:r>
        <w:rPr>
          <w:b/>
        </w:rPr>
        <w:t>E. 4.2.1</w:t>
      </w:r>
    </w:p>
    <w:p>
      <w:r>
        <w:t>Gemäss dem Urteil der Zweiten Kammer des EGMR in Sachen Di Trizio gegen die Schweiz vom 2. Februar 2016 (7186/09) verletzte die Anwendung der gemischten Invaliditätsbemessungsmethode in der Invalidenversicherung bei einer Versicherten, welche ohne gesundheitliche Einschränkungen nach der Geburt ihrer Kinder nur noch teilzeitlich erwerbstätig gewesen wäre und des-halb im Rentenrevisionsverfahren ihren Anspruch auf eine Invalidenrente ver-lor, Art.</w:t>
      </w:r>
    </w:p>
    <w:p>
      <w:r>
        <w:rPr>
          <w:b/>
        </w:rPr>
        <w:t>E. 4.2.3</w:t>
      </w:r>
    </w:p>
    <w:p>
      <w:r>
        <w:t>Aus den aktenkundigen Arztberichten des Z.___ aus den Jahren 2008 und 2009 geht nicht hervor, dass die Beschwerdeführerin bereits – wie sie behauptet – vor sechs bis sieben Jahren gesundheitliche Beschwerden mit Auswirkung auf die Arbeitsfähigkeit hatte (vgl. E. 3.1.1-4) und sie deshalb einzig aus gesundheitli chen Gründen keine Erhöhung des Pensums vorgenommen hatte. Die Berichte des Z.___ aus den Jahren 2008 und 2009 sprechen angesichts der gemäss der von den Spitalärzten festgestellten, kaum fassbaren rheumatologischen Erkran kung und der Befunde nicht für eine wesentliche Einschränkung der Leistungs fähigkeit als Putzfrau. Die Ärzte des Z.___ empfahlen denn auch nur eine Bewe gungstherapie (E. 3.1.3). Eine grössere Einschränkung wurde nicht attestiert.</w:t>
      </w:r>
    </w:p>
    <w:p>
      <w:r>
        <w:t>Auch aus psychiatrischer Sicht ist nicht ausgewiesen, dass bereits vor dem erstma ligen Auftreten einer depressiven Symptomatik im Jahr 2011 aus psychi atrischer Sicht eine massgebliche Arbeitsunfähigkeit vorgelegen hätte. Fragwür dig ist diesbezüglich ohnehin, ob der depressiven Symptomatik, welche gemäss den Angaben der behandelnden Psychiaterin seit 2011 besteht, eine invalidi sierende Wirkung zuzusprechen wäre, da n ach der Rechtsprechung des Bundes gerichtes leichte bis mittelgradige depressive Störungen, seien sie im Auftreten rezidivierend oder episodisch, einzig dann als invalidisierende Krankheiten in Betracht fallen , wenn sie erwiesenermassen therapieresistent sind (statt vieler: BGE 140 V 193 E. 3.3 mit Hinweis) . Die Therapie hat vorliegend erwiesener massen genützt, da sie nach knapp achtmonatiger resp. viermonatiger Dauer jeweils per 12. April 2012 und per 5. Juni 2014 wieder abgesetzt wurde. Auch die Pharmakotherapie wurde auf Mirtazapin 30 mg reduziert (Urk. 11/28/2).</w:t>
      </w:r>
    </w:p>
    <w:p>
      <w:r>
        <w:t>Erstellt ist gemäss Aktenlage somit eine Arbeitsunfähigkeit als Reinigungskraft von 70 % - bezogen auf ein 100%-Pensum - seit 2014. Es ist demnach nicht davon auszugehen, dass die Beschwerdeführerin es aus gesundheitlichen Grün den unterliess, ihr Pensum in jedwelcher Tätigkeit zu erhöhen.</w:t>
      </w:r>
    </w:p>
    <w:p>
      <w:r>
        <w:rPr>
          <w:b/>
        </w:rPr>
        <w:t>E. 4.2.4</w:t>
      </w:r>
    </w:p>
    <w:p>
      <w:r>
        <w:t>Andere Gründe resp. Indizien, welche die Annahme nahelegen würden, dass die Beschwerdeführerin ihr Pensum von 30 % im Gesundheitsfall erhöht hätte, lie gen nicht vor. Den Akten lässt sich entnehmen, dass die Beschwerdeführerin bei ihren letzten Arbeitsstellen (vom 1. Januar 2004 bis am 31. Oktober 2013 für F.___, 3-5 Stunden alle zwei Wochen; seit März 2008 für G.___, 3 Stunden alle zwei Wochen; seit 2006 für H.___, 2-3 Stunden alle zwei Wochen; seit 2007 für die I.___, 4 Stunden pro Woche; vom 1. Juni 2013 bis im Juni 2014 für das J.___, 3 Stunden pro Woche) durchschnittlich 12,5 Stunden gearbeitet hat, was bei einer Wochenarbeitszeit von 42 Stunden einem Pensum von 29,76 %, gerundet 30 %, entspricht (Urk. 11/31/2-3). Die Einkommensverhältnisse waren dabei relativ konstant, so dass davon ausge gangen werden kann, dass sie in den Jahren 2007 bis 2012 ein mehr oder weni ger gleichbleibendes Arbeitspensum absolviert hatte (vgl. IK-Auszug vom 11. August 2014 [Urk. 11/17/2]; 2007: Fr. 7‘830.--, 2008: Fr. 9‘253.--, 2009: Fr. 9‘430.--, 2010: Fr. 9‘298.--, 2011: Fr. 8‘400.--, 2012: Fr. 8‘795.--). Aus den Akten ergibt sich, dass die Beschwerdeführerin seit ihrer Einreise in die Schweiz noch nie in einem höheren Pensum als 30 % gearbeitet hat; dies obwohl ihr Sohn (geb. 1996) und ihre Tochter (geb. 1997) in den Jahren 2014 resp. 2015 volljährig wurden und diese die Beschwerdeführerin bereits in den Jahren zu- vor – aufgrund deren adoleszenten Alters – im Aufgabenbereich nicht mehr in einem grösseren Ausmass beanspruchten und somit immer weniger Erziehungs aufgaben wahrgenommen werden mussten (vgl. Urk. 11/15/1-2, Urk. 11/31/1-3). Zudem waren die beiden Kinder in den Jahren 2008 und 2009 bereits schul pflichtig und während den Schulzeiten ausser Haus. Gemäss den Angaben der Beschwerdeführerin arbeitet ihr Ehemann aus gesundheitlichen Gründen – er sei psychisch angeschlagen und habe Probleme mit den Gelen- ken – ebenfalls nur zu ca. 30 %. Die Beschwerdeführerin übersieht, dass entweder ihr Ehemann der art pflegebedürftig ist, dass die Beschwerdeführerin im Gesundheitsfall - um ihn zu pflegen - ihr Pensum aus diesem Grund nicht erhöht hätte, was invaliden versicherungsrechtlich bei der Statusfrage nicht relevant wäre, oder dass, falls ihr Ehemann nicht pflegebedürftig wäre, dieser die Erziehung der Kinder und die Arbeiten im Aufgabenbereich hätte übernehmen können, so dass es der Beschwerdeführerin möglich gewesen wäre, ihr Pensum zu erhöhen, was jedoch in diesem Fall aus invaliden-versicherungsrechtlich nicht massgebenden Grün den unterblieben wäre. Ausser-dem sind keinerlei Suchbemühungen seitens der Beschwerdeführerin ausgewiesen resp. geltend gemacht worden. Allfällige schwierige Lebensumstände sprechen entgegen der Ansicht der Beschwerde führerin nicht für einen anderen invalidenversicherungsrechtlichen Status.</w:t>
      </w:r>
    </w:p>
    <w:p>
      <w:r>
        <w:rPr>
          <w:b/>
        </w:rPr>
        <w:t>E. 4.2.5</w:t>
      </w:r>
    </w:p>
    <w:p>
      <w:r>
        <w:t>Es ist somit nicht davon auszugehen, dass die Beschwerdeführerin im Gesund heitsfall ihr aktuelles Pensum erhöht oder – allenfalls in einer körperlich leich teren Tätigkeit - zu einem Vollzeit pensum ergänzt hätte. Auch aus den beschei denen Einkommensverhältnissen (Sozialhilfeabhängigkeit) darf nicht auf eine volle Erwerbstätigkeit geschlossen werden (Urteil des Bundesgerichts 9C_286/2013 vom 28. August 2013 E. 4.4). Von weiteren Abklärungen bei den behandelnden Ärzten oder durch die Einholung eines Gutachtens ist nicht zu erwarten, dass der retrospektive Verlauf der invalidenversicherungsrechtlich massgebenden Leistungsfähigkeit der Beschwerdeführerin erstellt werden könnte, weshalb keine weiteren Abklärungen vorzunehmen sind (antizipierte Beweiswürdigung; vgl. BGE 124 V 90 E. 4b; 122 V 157 E. 1d).</w:t>
      </w:r>
    </w:p>
    <w:p>
      <w:r>
        <w:rPr>
          <w:b/>
        </w:rPr>
        <w:t>E. 4.2.6</w:t>
      </w:r>
    </w:p>
    <w:p>
      <w:r>
        <w:t>Nach dem Gesagten ist mit dem im Sozialversicherungsrecht erforderlichen Beweisgrad der überwiegenden Wahrscheinlichkeit erstellt, dass die Beschwer deführerin ohne Gesundheitsschaden auch heute noch einem 30 %-Pensum nachgehen würde. Die Qualifikation der Beschwerdeführerin als Teil zeiter werbstätige mit Betätigung im Aufgabenbereich eines Vierpersonenhaushaltes ( 70 % ) erfolgte demnach zu Recht.</w:t>
      </w:r>
    </w:p>
    <w:p>
      <w:r>
        <w:rPr>
          <w:b/>
        </w:rPr>
        <w:t>E. 4.3.1</w:t>
      </w:r>
    </w:p>
    <w:p>
      <w:r>
        <w:t>Sodann ist die Einschränkung im Aufgabenbereich zu ermitteln.</w:t>
      </w:r>
    </w:p>
    <w:p>
      <w:r>
        <w:rPr>
          <w:b/>
        </w:rPr>
        <w:t>E. 4.3.2</w:t>
      </w:r>
    </w:p>
    <w:p>
      <w:r>
        <w:t>Die Beschwerdeführerin brachte vor, dass sie aufgrund sprachlicher Probleme durch die Abklärungsperson missverstanden worden sei und entsprechend nicht auf den Abklärungsbericht abgestellt werden dürfe.</w:t>
      </w:r>
    </w:p>
    <w:p>
      <w:r>
        <w:t>Hierzu ist festzuhalten, dass offengelassen werden kann, ob sprachliche Prob leme bei der Verständigung bestanden haben. Zur Beantwortung der Statusfrage bedarf es vorliegend nicht des Abstellens auf den Abklärungsbericht; dies ergibt sich vielmehr bereits aus den aufliegenden Akten und den diesen zu entneh menden Indizien. Sodann bestritt die Beschwerdeführerin in ihrer Beschwerde die Einschätzungen der Abklärungsperson, wonach keine Einschränkung im Aufgabenbereich vorliege, nicht. Auch wird nicht substantiiert geltend gemacht, die Abklärungsperson hätte falsche Feststellungen gemacht. Entgegen der Ansicht der Beschwerdeführerin hat die Abklärungsperson die depressive Symptomatik im Rahmen der Haushaltsabklärung berücksichtigt (vgl. E. 3.5).</w:t>
      </w:r>
    </w:p>
    <w:p>
      <w:r>
        <w:rPr>
          <w:b/>
        </w:rPr>
        <w:t>E. 4.3.3</w:t>
      </w:r>
    </w:p>
    <w:p>
      <w:r>
        <w:t>Die Abklärung der Beeinträchtigung der Arbeitsfähigkeit im Haushalt vom 1 . Juni 2015 (Urk. 11/31) wurde in Kenntnis der Diagnosen und Beschwerden der Beschwerdeführerin (Polyarthrosen, angeborenes Klippel-Trénaunay-Syn drom, Hypertonie und depressive Symptomatik) vorgenommen. Der Bericht ent hält eine eingehende Abklärung der Wohnverhältnisse sowie der im Haushalt der Beschwerdeführerin anfallenden Tätigkeiten. In Übereinstimmung mit der diesbezüglichen Verwal tungspraxis wurden darin die im Haushalt anfallenden Tätigkeiten in sieben Aufgabenbereiche aufgeteilt (Haushaltführung, Ernährung, Wohnungspflege, Einkauf, Wäsche und Kleiderpflege, Betreuung von Kindern oder anderen Fami lienangehörigen, Verschiedenes). Die sieben Aufgabenberei che wurden nach deren prozentualen Gewichtung im Vergleich zu sämtlichen anfallenden Tätig keiten bewertet. Die Abklärungsperson ermittelte sodann für jeden der sechs Bereiche die konkrete Behinderung, woraus gesamthaft eine Einschränkung von 0 % resultierte. Die Abklärungsperson berücksichtigte dabei die Angaben der Beschwerdeführerin und begründete ihre Einschätzung aus führlich, pla usi bel und nachvollziehbar. Der Abklärungsbericht ist entsprechend voll beweis kräftig (vgl. E. 1.6).</w:t>
      </w:r>
    </w:p>
    <w:p>
      <w:r>
        <w:rPr>
          <w:b/>
        </w:rPr>
        <w:t>E. 4.4</w:t>
      </w:r>
    </w:p>
    <w:p>
      <w:r>
        <w:t>Nach dem Gesagten steht fest, dass die Beschwerdeführerin im Aufgabenbereich nicht eingeschränkt ist.</w:t>
      </w:r>
    </w:p>
    <w:p>
      <w:r>
        <w:t>5.</w:t>
      </w:r>
    </w:p>
    <w:p>
      <w:r>
        <w:t>Da es nicht Sache der Invalidenversicherung ist, die Einbusse in einer Tätigkeit auszugleichen, welche im hypothetischen Gesundheitsfall nicht ausgeübt würde, bestimmt sich die Invaliditätsbemessungsmethode nicht danach, ob und in wel chem Ausmass der versicherten Person als Gesunde eine Erwerbsarbeit objektiv zumutbar wäre (vgl. Urteile des Bundesgerichts 9C_49/2008 vom 28. Juli 2008 und 9C_650/2008 vom 2 5. November 2008). Da davon auszugehen ist, dass die Beschwerdeführerin auch im Gesundheitsfall lediglich ein 30%-Pensum absol vieren würde, was ihr auch nach dem Eintritt des Gesundheitsschadens weiter hin zumutbar ist, die Beschwerdeführerin folglich keine Erwerbseinbusse ver zeichnen muss und sie ausserdem im Aufgabenbereich keine Einschränkung aufweist, erübrigt sich eine Bemessung des Invaliditätsgrads; dies unabhängig davon, ob die gemischte Methode vorliegend zur Anwendung käme oder die Bemessung mittels Einkommensvergleich erfolgen müsste. 6.</w:t>
      </w:r>
    </w:p>
    <w:p>
      <w:r>
        <w:t>Die angefochtene Verfügung erweist sich somit als rechtens und die Beschwerde ist abzuweisen. 7.</w:t>
      </w:r>
    </w:p>
    <w:p>
      <w:r>
        <w:t>7.1</w:t>
      </w:r>
    </w:p>
    <w:p>
      <w:r>
        <w:t>Mit Verfügung vom 10. Dezember 2015 wurde der Beschwerdeführerin Rechtsan wältin Claudia Rohrer für das vorliegende Verfahren als unentgeltliche Rechtsvertreterin bestellt (Urk. 12). 7.2</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unabhängig vom Streitwert im Rahmen von Fr. 200.-- bis Fr. 1'000.-- festge legt.</w:t>
      </w:r>
    </w:p>
    <w:p>
      <w:r>
        <w:t>Die Kosten des Verfahrens sind auf Fr. 6 00.-- festzulegen. Ausgangsgemäss sind sie der Beschwerdeführerin aufzuerlegen, zufolge Bewilligung der unent geltli che n Prozessführung jedoch einstweilen auf die Gerichtkasse zu nehmen. 7 .3</w:t>
      </w:r>
    </w:p>
    <w:p>
      <w:r>
        <w:t>Mit Verfügung vom 10. Dezember 2015 wurde der unentgeltlichen Rechtsver tre terin in Aussicht gestellt, dass – sofern sie keine Honorarnote einreiche – das Ge richt die Entschädigung nach Ermessen festlege (Urk. 1 2 ). Rechtsanw ä lt in Rohrer hat keine Honorarnote eingereicht. Unter Berücksichtigung der Bedeu tung der Streitsache, der Schwierigkeit des Prozesses und des gerichtsüblichen Ansatzes von Fr. 220.-- ist Rechtsanwältin Claudia Rohrer mit Fr. 1‘700.-- (inkl. Barauslagen und Mehrwertsteuer) aus der Gerichtskasse zu entschädigen. 7.4</w:t>
      </w:r>
    </w:p>
    <w:p>
      <w:r>
        <w:t>Die Beschwerdeführer in ist auf § 16 Abs. 4 des Gesetzes über das Sozialver siche rungsgericht (GSVGer) hinzuweisen, wonach sie zur Nachzahlung der Gerichts kosten u nd der Entschädigung an die unentgeltliche Rechtsver treter in ver pflichtet ist, sobald sie dazu in der Lage ist. Das Gericht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Claudia Rohrer, Rheinfelden, wird mit Fr. 1‘700 .-- (inkl. Barauslagen und MWSt) aus der Gerichtskasse entschädigt. Die Beschwerdeführerin wird auf die Nachzahlungspflicht gemäss § 16 Abs. 4 GSVGer hingewiesen. 4.</w:t>
      </w:r>
    </w:p>
    <w:p>
      <w:r>
        <w:t>Zustellung gegen Empfangsschein an: - Rechtsanwältin Claudia Rohrer - Sozialversicherungsanstalt des Kantons Zürich, IV-Stelle, unter Beilage einer Kopie von Urk. 16-20/1-2 -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HurstHausammann</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 -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6.2</w:t>
      </w:r>
    </w:p>
    <w:p>
      <w:r>
        <w:t>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2.</w:t>
      </w:r>
    </w:p>
    <w:p>
      <w:r>
        <w:t>2.1</w:t>
      </w:r>
    </w:p>
    <w:p>
      <w:r>
        <w:t>Die Beschwerdegegnerin</w:t>
      </w:r>
    </w:p>
    <w:p>
      <w:r>
        <w:t>erwog im angefochtenen Entscheid , die Abklärungen hätten ergeben, dass die Beschwerdeführerin ohne Gesundheitsschaden weiter hin ihrer bisherigen Tätigkeit als Reinigerin in einem 30%-Pensum nachgegan gen wäre, wobei die verbleibenden 70 % in den Aufgabenbereich entfallen wür den. Während im Haushalt keine Einschränkung vorliege, sei ihr auch nach ein getretenem Gesundheitsschaden zumutbar, weiterhin ihre bisherige Tätigkeit im 30%-Pensum auszuüben (Urk. 2). 2.2</w:t>
      </w:r>
    </w:p>
    <w:p>
      <w:r>
        <w:t>Die Beschwerdeführerin brachte in ihrer Beschwerde dagegen sinngemäss im Wesentlichen vor, dass sie im Gesundheitsfall einem höheren Pensum nachge hen würde, was sich aus den konkreten Lebensumständen ergebe. Sie habe sich zunächst wegen ihrer Kinder auf ein 30%-Pensum beschränkt und anschlies send aus gesundheitlichen Gründen dieses nicht erhöht. Die Beschwerdegegne rin habe sich ungenügend mit der Lebenssituation der Beschwerdeführerin aus einandergesetzt und es seien im Abklärungsbericht ihre Aussagen teilweise auf grund von Verständigungsschwierigkeiten ungenau festgehalten worden. So habe die Abklärungsperson die Einschränkungen im Aufgabenbereich, welche durch die depressive Symptomatik ausgelöst würden, nicht berücksichtigt. Es müsse beim Einkommensvergleich von einem Valideneinkommen basierend auf einer 100%igen Erwerbstätigkeit ausgegangen werden. Die gemischte Methode dürfe nicht angewandt werden (vgl. auch Urk. 17). Daraus ergebe sich ein Anspruch auf eine ganze Rente der Invalidenversicherung; rückwirkend für fünf Jahre ab Anmeldung resp. ab dem 1. April 2009 (Urk. 1). 2.3</w:t>
      </w:r>
    </w:p>
    <w:p>
      <w:r>
        <w:t>In ihrer Beschwerdeantwort führte die Beschwerdegegnerin ergänzend aus, aus den aufliegenden Berichten der behandelnden Ärzte ergebe sich keine stetige Verschlechterung des Gesundheitszustands der Beschwerdeführerin seit 2004, die sie an der Aufnahme einer höherprozentigen Arbeitstätigkeit gehindert hätte (Urk. 10). 2.4</w:t>
      </w:r>
    </w:p>
    <w:p>
      <w:r>
        <w:t>Mit ihrer freiwilligen Stellungnahme zur Beschwerdeantwort vom 15. Dezember 2015 machte die Beschwerdeführerin sodann geltend, die Verschlechterung des Gesundheitszustands seit 2004 sei deshalb nicht ausgewiesen, da den Ärzten die entsprechenden Fragen nicht gestellt worden seien resp. kein diesbezügliches Gutachten eingeholt worden sei. Der Sachverhalt sei ungenügend abgeklärt worden, weshalb die Beschwerde an die Beschwerdegegnerin zurückzuweisen sei (Urk. 14). 3. 3.1 3.1.1</w:t>
      </w:r>
    </w:p>
    <w:p>
      <w:r>
        <w:t>Im Bericht des Z.___ vom 22. August 2008 zu Hän den des A.___ zum Verlauf des bekannten Klippel-Tré nau nay -Weber-Syndroms (Urk. 11/25/12-13) wurde festgehalten, es liege eine Grössenregredienz der Thrombose in den Muskelvenen des distalen C. mediale m. gastrocnemii vor. Zudem bestünden insgesamt in etwa unveränderte, ver mehrte und ektatische Unterschenkelvenen sowie eine variköse Erweiterung der subakutanen Venen im Saphena parva-Gebiet (lateral und dorsal), keine neu aufgetretenen Gefässkonvolute am Unterschenkel links, eine in etwa unverän derte Ausprägung der intramuskulären mässig ektatischen Venen intramuskulär im M. vastus medialis und lateralis sowie eine unveränderte Ausprägung der intermuskulären und subakutanen Varizen oberhalb des linken Knies lateral betont und eine unverändert normale Darstellung der Becken-Beinstrombahn, wobei die Arteria tibialis anterior posterior links eher ein schütteres Gefäss sei (Urk. 11/25/12). 3.1.2</w:t>
      </w:r>
    </w:p>
    <w:p>
      <w:r>
        <w:t>Der Radiologe des Z.___ führte im Bericht vom 17. November 2008 zu Händen der Rheumapoliklinik (Urk. 11/25/16-20) aus, es liege eine wenig ausgeprägte mediale Gonarthrose rechtsseitig sowie eine rechtskonvexe Skoliose der (Len denwirbelsäule) LWS vor. Die vermehrte Durchblutung des rechten Armes und die betonte Einlagerung des Radiopharmakons seien in erster Linie auf eine Mehrbenutzung dieser Seite oder das Grundleiden zurückzuführen. Weitere pathologische Herdbefunde seien nicht nachgewiesen (Urk. 11/25/16). 3.1.3</w:t>
      </w:r>
    </w:p>
    <w:p>
      <w:r>
        <w:t>Im Bericht des Z.___ vom 6. März 2009 zu Händen der Hausärztin (Urk. 11/25/9-11) wurde festgehalten, bei der Beschwerdeführerin bestehe eine Polyarthralgie ohne fassbare rheumatologische Erkrankung. Eine Szintigraphie habe als Hauptbefund eine wenig ausgeprägte mediale Gonarthrose rechts und eine rechtskonvexe Skoliose der LWS gezeigt. Konventionell-radiologisch hät ten sich im Bereich der Hände eine leichte Heberden-Arthrose und diskrete Bouchard-Arthrosen beidseits gezeigt. An den Füssen hätten ein geringer Hallux valgus links und eine linksseitige leichte Gelenkspaltverschmälerung im Grosszehengrundgelenk gefunden werden können. Die Laboruntersuchungen, insbesondere in der Kontrolle vom 23. Januar 2009, hätten keinen Hinweis auf eine entzündliche Erkrankung gezeigt. Das CRP, die Leukozyten und die BSR mit 20mm/h seien im Normalbereich. Aus Sicht der Spitalärzte sollte ein erneuter physiotherapeutischer Zyklus versucht werden. Eine allgemeine Bewe gungstherapie, z.B. Walking oder Schwimmen, sollte regelmässig durchgeführt werden. (Urk. 11/25/11). 3.1.4</w:t>
      </w:r>
    </w:p>
    <w:p>
      <w:r>
        <w:t>Die behandelnde Angiologin des Z.___ führte im Bericht vom 18. September 2009 zu Händen der Hausärztin (Urk. 11/25/21-22) aus, bei bekanntem Klippel-</w:t>
      </w:r>
    </w:p>
    <w:p>
      <w:r>
        <w:t>Trénaunay-Syndrom am linken Bein mit ausgeprägter Varikosis mit persistie render V. marginalis lateralis sowie insuffizienter V. saphena parva und Per foransinsuffizienz hätten sich die Beschwerden im vergangen Jahr nicht wesentlich verändert. Gegen Abend bestehe eine vermehrte Schwellungsneigung des Fusses mit gewissen Schmerzen, welche durch Salbenapplikation und Hochlagern gelindert werden könnten. Die Beschwerdeführerin führe konse quent eine Kompressionsbehandlung durch. Eine operative chirurgische Sanie rung dieser Varikosis sei nicht gut möglich. Auf der rechten Seite liege eine nicht sehr ausgeprägte Stamm- und Nebenastvarikosis der V. saphena magna vor. Die Duplex-Sonographie ergebe keine Hinweise auf eine aktuelle oder stattgehabte Phlebitis in diesem Bereich, es liege auch keine tiefe Bein venenthrombose vor. Die Beschwerden der Beschwerdeführerin dürften eher im Rahmen der Knieproblematik zu erklären sein (Urk. 11/25/22). 3.2</w:t>
      </w:r>
    </w:p>
    <w:p>
      <w:r>
        <w:t>Die behandelnde Psychiaterin Dr. med. B.___ , Fachärztin FMH für Psychiat rie und Psychotherapie, hielt in ihrem Bericht vom 5. Juni 2014 zu Händen der Beschwerdeführerin (Urk. 11/15) fest, diese leide an einer schweren depressiven Episode bei depressiver Entwicklung und einer chronifizierten Depression (ICD-10 F33.2). Die Beschwerdeführerin habe bei ihr in den Zeiträu men zwischen dem 1 5. August 2011 und dem 1 2. April 2012 sowie zwischen dem 3.</w:t>
      </w:r>
    </w:p>
    <w:p>
      <w:r>
        <w:t>Februar 2014 und dem 5. Juni 2014</w:t>
      </w:r>
    </w:p>
    <w:p>
      <w:r>
        <w:t>in einer ambulante n psychiatrischen und psychotherapeutischen Behandlung gestanden (Urk. 11/15/1). Am 15. August 2011 sei auch eine antidepressive Therapie begonnen worden, dies mit Efexo r ER à 150 mg 1-0-0-0 und Temesta l mg in Reserve bei starker Unruhe und Angst. Wegen Schlafstörungen sei am 3. November 2011 Sinquan 25 mg 0-0-2-0 zu Nacht verordnet worden. Zudem erhalte sie noch Imovane in Reserve. Am 1 2. April 2012 habe die Beschwerdeführerin berichtet, dass es ihr besser gehe. I m Januar 2014 habe sie sich telefonisch wieder bei der behandeln den Psychiaterin gemeldet und ihr mitgeteilt, es gehe ihr sehr schlecht, sie sei sehr vergesslich geworden, leide an Lustlosigkeit und sobald sie etwas Schlech tes höre, falle sie noch tiefer in die Depression. Sie nehme weiterhin Sinquan 25 mg 0-0-1- 0. Die Beschwerdeführerin sei wegen ihrer gesundheitlichen Proble matik verbittert und schwer depressiv. In der Hamilton -D epressionsskala errei che sie 27 Punkte, was einer schweren Depression entspreche. Es sei eine depressive Stimmung festzustellen, ein Gefühl der Traurigkeit, Hilflosigkeit, Hoffnungslosigkeit und Wertlosigkeit. Die Beschwerdeführerin drücke diese Gefühlzustände fast auss ch liesslich in ihrer verbalen und nicht verbalen (Kör persprache) Kommunikation aus (Urk. 11/15/2). 3.3</w:t>
      </w:r>
    </w:p>
    <w:p>
      <w:r>
        <w:t>Dr. med. C.___, Fachärztin FMH für Allgemeine Innere Medizin, hielt in ihrem Bericht vom 27. Juni 2014 zu Händen der Beschwerdegegnerin (Urk. 11/25/1-8) folgende Diagnosen mit Auswirkungen auf die Arbeitsfähigkeit fest (Urk. 11/25/6): - angeborenes Klippel -Trénaunay -Syndrom des linken Beines mit zuneh mender Varikose links - Hypertrophie des linken Beines und grotesken nicht operablen Varizen strängen vom Fuss bis zum Oberschenkel , bestehend seit Geburt - Gonarthrose b eidseits , aktive Fingergelenk s arthrosen, aktive Fibr o ostose calceanar beidse i ts , - Vit amin D-Mangel - l umbale Spondylarthr osen mit LWS-Skoliose - m ittelschwere Depression unter wiederkehrender antidepressiver Thera pie seit 2000 , unter psychiatrischer Therapie seit mehreren Jahren</w:t>
      </w:r>
    </w:p>
    <w:p>
      <w:r>
        <w:t>Als Diagnose ohne Auswirkung auf die Arbeitsfähigkeit nannte Dr. C.___ eine arterielle Hypertonie und Hypercholesterinämie. Die Hausärztin hielt sodann fest, die Beschwerdeführerin sei rein somatisch seit einem Jahr zu 50 % arbeitsunfähig. Ein Arbeitsunfähigkeitszeugnis habe sie nur einmal ausgestellt und zwar vom 28. August bis am 15. September 2013 aufgrund einer Metatar sale V-Fraktur (2013: Metatarsale V-Fraktur rechts, proximal nach Sturz; vgl. Urk. 11/25/7). Auf längere Zeit werde der somatische Zustand nicht besser wer den. Den Haushalt erledige sie selber ( Urk. 11/25/6). Ihre bisherige Tätigkeit sei ihr noch zumutbar. Die Beschwerdeführerin arbeite während zwölf bis 15 Stun den pro Woche als Putzfrau (Urk. 11/25/8). 3.4</w:t>
      </w:r>
    </w:p>
    <w:p>
      <w:r>
        <w:t>Dem Bericht von Dr. med. D.___, Facharzt FMH für Physikalische Medizin und Rehabilitation sowie Rheumatologie, vom 22. September 2014 zu Händen der Beschwerdegegnerin (Urk. 11/29) können folgende Diagnosen ent nommen werden (Urk. 11/29/1): - Polyarthrose mit - beginnend medial betonter Gonarthrose beidseits - aktive Spondylarthrose L4/5 rechts - aktive Arthrose des distalen Interphalangealgelenks des Dig. II und III links - aktive Fibroostose calcanear beidseits (Szintigraphie 26.03.2014) - bekanntes Klippel-Trénaunay-Syndrom am linken Bein mit Gefässmalfor mation - chronisch lumbovertebrales Schmerzsyndrom bei - ausgeprägter Hyperkyphose der Beckenwirbelsäule (BWS), Hyperlor dose der LWS und aktiver Spondylarthrose rechts L4/5 - Depression</w:t>
      </w:r>
    </w:p>
    <w:p>
      <w:r>
        <w:t>Zur Arbeitsfähigkeit wurde festgehalten, in der zuletzt ausgeübten Tätigkeit als Reinigungskraft bei der Gemeinde sei ihr ein 30%-Pensum zuzumuten; dies nach der Schmerzreduktion bzw. Wirkung der intraartikulären Infiltration des rechten Kniegelenks vom Juli 201 4. Die Beschwerdeführerin arbeite gegenwär tig zu 30 % als Reinigungskraft bei der Gemeinde (ca. drei bis fünf Stunden täglich). Aufgrund der Polyarthrose (beginnend medial - betonte Gonarthrose beidseits, aktive Spondylarthrose L4/5 rechts, aktive Arthrosen der distalen Interphalangealgelenke Dig. III und Manus links sowie eine aktive Fibroostose calcanear beidseits) bestünden Einschränkungen bei der körperlichen Tätigkeit. Des Weiteren bestehe ein bekannt es Klippel-Tré naunay-Syndrom am linken Bein mit Gefässmalformation am linken Bein , sodass ein Kompressionsstrumpf getragen werden müsse. Ferner bestehe ein chronisch-lumbovertebrales Schmerzsyndrom bei ausgeprägter Hyperkyphose der BWS. Laut den Angaben der Beschwerdeführerin verstärkten sich nach getaner Arbeit die Schmerzen und es erfolge eine Schwellung der Hände und Füsse beidseits. Auf schweres Heben und Tragen solle verzichtet werden (Urk. 11/29/3). Eine Steigerung der Tätigkeit traue sich die Beschwerdeführerin nicht zu und könnte auch mit einer Zunahme der polyarthralgischen Beschwerden einhergehen. Im Haushalt werde eine voll ständige Selbständigkeit der Beschwerdeführerin gesehen ( Urk. 11/29/4). 3.5</w:t>
      </w:r>
    </w:p>
    <w:p>
      <w:r>
        <w:t>Am 1 0. April 2015 erfolgte eine Abklärung der beeinträchtigten Arbeitsfähigkeit in Beruf und Haushalt. Im Abklärungsbericht vom 5. Juni 2015 (Urk. 11/31) notierte die Abkläru ngsperson zusammenfassend, die Beschwerdeführerin arbeite derzeit noch weiterhin sieben Stunden pro Woche. Sie habe aus gesund heitlichen Gründen keine weiteren Arbeiten mehr gesucht oder angenommen. Früher habe sie an bis zu fünf Orten gleichzeitig gearbeitet. Der Ehemann arbeite auf der E.___ , könne diesen Job aber ebenfalls aus gesundheitlichen Gründen nur zu ca. 30 % erfüllen. Er beziehe keine IV-Rente, sei aber psychisch angeschlagen und habe Probleme mit den Gelenken, weil er immer schwere Säcke tragen müsse (Verneinung des Rentenanspruchs 2012). Der 19-jährige Sohn arbeite ebenfalls bei der E.___ und erfülle ein 100% - Pensum. Mit ihm sei alles in Ordnung und er sorge sich auch um die Familie. Die 18-jährige Tochter erfülle derzeit ein Praktikum als Kleinkinderzieherin und suche für den Sommer eine Lehrstelle (Urk. 11/31/3) . Seit der Einreise in die Schweiz im Jahr 1995 sei die Familie von der Sozialhilfe abhängig (Urk. 11/31/4). Die Abklärungsperson hielt sodann fest, die Beschwerdeführerin habe berichtet, dass sie immer ein wenig unterschiedlich gearbeitet habe, max imal aber in einem Pensum von 30 % . Zuerst seien die Kinder klein gewesen und später habe sie sich aus gesundheitlichen Gründen nicht in der Lage gefühlt, ein höheres Pensum zu erfüllen. Von ca. 1997 - 2000 habe auch noch die Schwiegermutter bei ihnen gelebt. Diese sei gesund und selbständig gewesen , was sie auch jetzt noch sei . Die Sozialarbeiterin habe dann aber veranlasst, dass für die Schwiegermutter eine eigene Wohnung in der Nähe gesucht worden sei . Die Schmerzen h ätten vor ca. sechs bis sieben Jahren begonnen, sie habe aber nie ein Arztzeugnis verlangt, weil sie ja ohnehin nicht mehr gearbeitet habe. Die Beschwerdeführe rin habe behauptet, dass sie b ei guter Gesundheit heute mehr arbeiten würde , wieviel Prozent könne sie jedoch nicht genau sagen. Als sie in die Schweiz ein ge reist sei , habe sie keine Anstellung gesucht und später sei sie schwanger geworden. Sie habe sich seither um die Kinder und den Haushalt gekümmert. Der Ehemann helfe im Haushalt</w:t>
      </w:r>
    </w:p>
    <w:p>
      <w:r>
        <w:t>nicht mit und von den Kindern könn e man dies nicht verlangen, da die Schule oder die Arbeit bereits streng seien ( Urk. 11/31/3). Die Abklärungsperson kam zum Schluss, da ss nicht glaubhaft oder nachvollziehbar sei, dass die Beschwerdeführerin heute bei guter Gesund heit mehr arbeiten würde . Die Beschwerdeführerin habe bisher keinerlei Bemü hungen unternommen, das Arbeitspensum zu erhöhen. Eine Arbeitsunfähigkeit bestehe erst seit 201 4. Sie habe das Pensum auch nicht erhöht, als die Kinder bereits ganztags zur Schule gegangen und die Präsenzzeit für die Beschwerde führerin geringer ge worden sei. Gleichzeitig habe sich auch die finanzielle Situ ation nicht verändert. Der Ehemann habe immer nur eine Teilzeitstelle bei der E.___ erfüllt und sie seien bereits seit der Einreise in die Schweiz vom Sozialamt abhängig (Urk. 11/31/5). Die Abklärungsperson qualifizierte die Beschwerde führerin in der Folge als zu 3 0 % im Erwerbsbereich und zu 7 0 % im Aufga benbereich tätig (Urk.</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 31 / 6-9 ). 4.</w:t>
      </w:r>
    </w:p>
    <w:p>
      <w:r>
        <w:rPr>
          <w:b/>
        </w:rPr>
        <w:t>E. 14</w:t>
      </w:r>
    </w:p>
    <w:p>
      <w:r>
        <w:t>EMRK (Diskriminierungsverbot) in Verbindung mit Art. 8 EMRK (Recht auf Achtung des Privat- und Familienlebens). Gemäss IV-Rundschreiben Nr. 355 vom 3 1. Oktober 2016 hat dieses Urteil zur Folge, dass in Fällen mit einer ähnlichen Ausgangslage wie im Fall Di Trizio (Rentenrevision oder erst-malige Rentenzusprache mit gleichzeitiger Abstufung oder Befristung der Rente sowie [kumulativ] familiär bedingter Grund für die Reduktion der Arbeitszeit) mit Blick auf die Achtung des Familienlebens der bisherige Status beibehalten und die gemischte Methode nicht mehr angewandt wird. Eine solche Aus-gangslage liegt hier aufgrund der nachfolgenden Ausführungen aber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