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IV.2015.01087 vom 29. April 2016</w:t>
      </w:r>
    </w:p>
    <w:p>
      <w:r>
        <w:t>ZH Sozialversicherungsgericht, 2016-04-29, DE</w:t>
      </w:r>
    </w:p>
    <w:p>
      <w:r>
        <w:rPr>
          <w:b/>
        </w:rPr>
        <w:t xml:space="preserve">Quelle: </w:t>
      </w:r>
      <w:r>
        <w:t>https://mcp.opencaselaw.ch/entscheid/zh_sozialversicherungsgericht_IV.2015.01087</w:t>
      </w:r>
    </w:p>
    <w:p>
      <w:r>
        <w:t>FR: ZH_SOZIALVERSICHERUNGSGERICHT IV.2015.01087 du 29 avril 2016</w:t>
      </w:r>
    </w:p>
    <w:p>
      <w:r>
        <w:t>IT: ZH_SOZIALVERSICHERUNGSGERICHT IV.2015.01087 del 29 aprile 2016</w:t>
      </w:r>
    </w:p>
    <w:p>
      <w:pPr>
        <w:pStyle w:val="Heading2"/>
      </w:pPr>
      <w:r>
        <w:t>Erwägungen</w:t>
      </w:r>
    </w:p>
    <w:p>
      <w:r>
        <w:rPr>
          <w:b/>
        </w:rPr>
        <w:t>E. 1</w:t>
      </w:r>
    </w:p>
    <w:p>
      <w:r>
        <w:t>des Bundesgesetzes über die Invalidenversicherung; IVG). Für die Beurteilung des Vorliegens einer Erwerbsunfähigkeit beziehungsweise der Beeinträchtigung im Aufgabenbereich sind ausschliesslich die Folgen der gesundheitlichen Beeinträchtigung zu berücksichtigen. Eine Erwerbsunfähigkeit beziehungsweise eine Unmöglichkeit, sich im bisherigen Aufgabenbereich zu betätigen , liegt zudem nur vor, wenn sie aus objektiver Sicht nicht überwindbar ist (Art. 7 Abs.</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2.</w:t>
      </w:r>
    </w:p>
    <w:p>
      <w:r>
        <w:rPr>
          <w:b/>
        </w:rPr>
        <w:t>E. 2</w:t>
      </w:r>
    </w:p>
    <w:p>
      <w:r>
        <w:t>und Art. 8 Abs.</w:t>
      </w:r>
    </w:p>
    <w:p>
      <w:r>
        <w:rPr>
          <w:b/>
        </w:rPr>
        <w:t>E. 2.1</w:t>
      </w:r>
    </w:p>
    <w:p>
      <w:r>
        <w:t>Die Beschwerdegegnerin hielt im angefochtenen Entscheid fest,</w:t>
      </w:r>
    </w:p>
    <w:p>
      <w:r>
        <w:t>die medizini schen Befunde wiesen lediglich eine Verdachtsdiagnose auf. Aus medizinischer Sicht sei deshalb keine invalidenversicherungsrechtlich relevante Einschrän kung in der Erwerbsfähigkeit beziehungsweise im Aufgabenbereich ausgewiesen ( Urk. 2).</w:t>
      </w:r>
    </w:p>
    <w:p>
      <w:r>
        <w:rPr>
          <w:b/>
        </w:rPr>
        <w:t>E. 2.2</w:t>
      </w:r>
    </w:p>
    <w:p>
      <w:r>
        <w:t>Die Beschwerdeführerin liess in der Beschwerdeschrift vom 21. Oktober 2015 (Urk. 1) ausführen, eine somatische Einschränkung werde nicht bloss vermutet, sondern sie werde durch die Hirn - Positronen-Emissions-Tomographie (PET) bestätigt. E in strikter Beweis einer Diagnose bei Veränderung des Gehirns sei erst durch eine</w:t>
      </w:r>
    </w:p>
    <w:p>
      <w:r>
        <w:t>feingewebliche Untersuchung und damit nach dem Tod der betroffenen Person möglich. Somit handle es sich bei Erkrankungen, welche zur Demenz führten, immer um Verdachtsdiagnosen. Es bestehe ein somatischer Befund, welcher mit fast 100%iger Sicherheit auf eine Erkrankung schliessen lasse. Auch stehe dieser im Einklang mit der auch von den Angehörigen geschilderten massiven kognitiven Einschränkung.</w:t>
      </w:r>
    </w:p>
    <w:p>
      <w:r>
        <w:rPr>
          <w:b/>
        </w:rPr>
        <w:t>E. 3</w:t>
      </w:r>
    </w:p>
    <w:p>
      <w:r>
        <w:t>2</w:t>
      </w:r>
    </w:p>
    <w:p>
      <w:r>
        <w:t>Im Arztbericht von Dr. med. A.___ , Fachärztin für Allgemeine Innere Medizin FMH , vom 8. Dezember 2014 wurden dieselben Diagnosen wie im Bericht der Y.___ vom 28. Oktober 2014 (vgl. Urk. 12/12/4)</w:t>
      </w:r>
    </w:p>
    <w:p>
      <w:r>
        <w:t>gestellt . Zusätzlich führte sie aus , dass die Diagnosen seit ungefähr 2011 bestünden (Urk. 12/12/2).</w:t>
      </w:r>
    </w:p>
    <w:p>
      <w:r>
        <w:t>Die Beschwerdeführerin könne seit Sommer 2014 keine rein stehenden Tätigkei ten mehr ausüben. Ebenso könne sie weder etwas körpernah noch körperfern heben oder tragen. Auch auf Leitern oder Gerüste könne sie nicht steigen. Das Konzentrations- und Auffassungsvermögen, die Anpassungsfähigkeit und die Belastbarkeit seien eingeschränkt (Urk. 12/12/1).</w:t>
      </w:r>
    </w:p>
    <w:p>
      <w:r>
        <w:rPr>
          <w:b/>
        </w:rPr>
        <w:t>E. 3.1</w:t>
      </w:r>
    </w:p>
    <w:p>
      <w:r>
        <w:t>Dem Abschlussbericht der Y.___ vom 28. Oktober 2014 sind als Diagnosen sonstige anhaltende affektive Störungen bei multiplen psychosozialen Belastungen und Traumata (ICD-10 : F34.8 ) , ein Verdacht auf sonstige dissoziative Störungen [ Konversi onsstörungen ] und ein Verdacht auf eine</w:t>
      </w:r>
    </w:p>
    <w:p>
      <w:r>
        <w:t>histrionisch akzentuierte Persönlich keit zu entnehmen. Die</w:t>
      </w:r>
    </w:p>
    <w:p>
      <w:r>
        <w:t>Differentialdiagnose f rontotemporale Degeneration vom lobären Typ (ICD-10 : F44.88) könne nicht ausgeschlossen werden.</w:t>
      </w:r>
    </w:p>
    <w:p>
      <w:r>
        <w:t>Auch bestehe ein arzneimittelinduzierter Kopfschmerz, der andernorts nicht klassifiziert sei (Urk. 12/12/4).</w:t>
      </w:r>
    </w:p>
    <w:p>
      <w:r>
        <w:t>In der morphologischen Bildgebung mittels MRI falle eine lateral temporal und parietal betonte, symmetrische Atrophie deutlich über die Altersnorm hinaus auf. Eine ätiologische Zuordnung sei gegenwärtig nicht sicher möglich .</w:t>
      </w:r>
    </w:p>
    <w:p>
      <w:r>
        <w:t>E ine frontotemporale Degeneration vom lobären / behavioralen Typ könne nicht aus geschlossen werden. Zusammenfassend stehe momentan der Behandlungsbedarf der affektiven Störung im Vordergrund . Das Bild sei mutmasslich komplex mit persönlichkeitsspezifischen, posttraumatischen und möglicherweise auch kul turspezifischen Aspekten (Urk. 12/ 12/ 5).</w:t>
      </w:r>
    </w:p>
    <w:p>
      <w:r>
        <w:t>In e inem weiteren Bericht der Y.___ vom 12. Mai 2015 wurde ausgeführt , dass die zwischenzeitlich beigezogene Psychiaterin Dr. med .</w:t>
      </w:r>
    </w:p>
    <w:p>
      <w:r>
        <w:t>Z.___ , Fachärztin für Psy chiatrie und Psychotherapie FMH, welche die Beschwerdeführerin in ihrer Muttersprache explorieren konnte, aufgrund der ausgeprägten kognitiven Defi zite keinen Ansatzpunkt für eine psychotherapeutische Behandlung sah. Eine versuchsweise Behandlung mit Thymoleptika habe keine relevante Besserung gebracht. Die Beschwerdeführerin werde nun - nachdem das Antidepressivum abgesetzt worden sei - affektiv eher etwas stabiler und im Alltag auch geringfü gig weniger eingeschränkt erlebt (Urk. 12/30/1) .</w:t>
      </w:r>
    </w:p>
    <w:p>
      <w:r>
        <w:t>Nach dem ersten Abklärungsversuch seien noch weitere Abklärungen mittels PET und Liquoranalyse</w:t>
      </w:r>
    </w:p>
    <w:p>
      <w:r>
        <w:t>durchgeführt worden . I n der PET hätten sich deutliche Hinweise auf eine n eurodegenerative Erkrankung mit einem verminderten Glu kose-Stoffwechsel parietal, temporal und o kz ipital rechts sow ie parietal und o kz ipital links gezeigt. Dies sei untypisch für eine frontotemporale Demenz , aber vereinbar mit einer Alzheimer-Erkrankung und auch mit einer posterioren</w:t>
      </w:r>
    </w:p>
    <w:p>
      <w:r>
        <w:t>k orti k alen Atrophie. Gegen erstere spreche allerdings, dass keine Hippocam pusatrophie vorliege . Zudem</w:t>
      </w:r>
    </w:p>
    <w:p>
      <w:r>
        <w:t>lasse sich in der Analyse des Liquor cerebrospinal i s zwar eine verminderte Konzentration von Beta-Amyloid nachweisen, TAU und Phospho - TAU seien aber normwertig. Gut vereinbar mit der posterioren korti kalen Atrophie sei auch die aus dem Alltag beschriebene schwere räumliche Orientierungsstörung .</w:t>
      </w:r>
    </w:p>
    <w:p>
      <w:r>
        <w:t>Ob die typischen visuokonstruktiven beziehungsweise visu ell agnostischen Defizite vorlä gen, könne gegenwärtig nicht sicher beurteilt werden (Urk. 12/30/1 ; vgl. Hirn-PET vom 2. Dezember 2014, Urk. 3/2 ).</w:t>
      </w:r>
    </w:p>
    <w:p>
      <w:r>
        <w:rPr>
          <w:b/>
        </w:rPr>
        <w:t>E. 4</w:t>
      </w:r>
    </w:p>
    <w:p>
      <w:r>
        <w:t>Da die Beschwerdegegnerin die entscheidrelevanten Fragen bisher gar nicht respektive nur durch Einholung von wenig aussagekräftigen ärztlichen Ein sc hätzungen zu erhellen versuchte , ist die Sache unter Aufhebung der ange fochtenen Verfügung vom 18. September 2015 (Urk. 2) an die Beschwerdegeg nerin zurückzuweisen, damit sie die notwendigen ergänzenden medizinischen und haushaltspezifischen Abklärungen vornehme und hernach über den Leis tungsanspruch der Beschwerdeführerin neu verfüge.</w:t>
      </w:r>
    </w:p>
    <w:p>
      <w:r>
        <w:rPr>
          <w:b/>
        </w:rPr>
        <w:t>E. 4.1</w:t>
      </w:r>
    </w:p>
    <w:p>
      <w:r>
        <w:t>Obwohl die IV-Stelle in der Verfügung vom 18. September 2015 allgemein mit teilte , dass das Leistungsbegehren abgewiesen werde (Urk. 2) ,</w:t>
      </w:r>
    </w:p>
    <w:p>
      <w:r>
        <w:t>ergibt sich aus den Akten und insbesondere aus dem Feststellungsblatt vom 2.</w:t>
      </w:r>
    </w:p>
    <w:p>
      <w:r>
        <w:t>Juli 2015 , dass es sich bei den abgewiesenen Leistungen lediglich um das Begehren um eine Invalidenrente handelt (Urk. 12/31/2) . Somit ist nachfolgend einzig zu prüfen , ob die Beschwerdeführerin Anspruch auf eine Invalidenrente hat.</w:t>
      </w:r>
    </w:p>
    <w:p>
      <w:r>
        <w:rPr>
          <w:b/>
        </w:rPr>
        <w:t>E. 4.2</w:t>
      </w:r>
    </w:p>
    <w:p>
      <w:r>
        <w:t>Aus den wiedergegebenen medizinischen Berichten ergeben sich Hinweise auf eine neurodegenerative Erkrankung (vgl. Urk. 12/30/1). Zur Ermittlung, ob bei der Beschwerdeführerin, welche seit jeher zu 100 % im Haushalt tätig war (Urk. 12/2/4, Urk. 12/7) , ein invalidisierender Gesundheitsschaden vorliegt, ist entgegen der Beurteilu ng der IV-Stelle (Urk. 2 S. 2) nicht die Diagnose als sol che massgebend . Massgebend ist vielmehr, unter welchen Beschwerden die ver sicherte Person leidet, ob diese objektiviert werden können und welche Tätig keiten der versicherten Person trotz ihrer gesundheitlichen Einschränkungen noch zumutbar sind (BGE 136 V 279 E. 3.2.1, Urteil des Bundesgerichts vom 3.</w:t>
      </w:r>
    </w:p>
    <w:p>
      <w:r>
        <w:t>Dezember 2014 9C_526/2014 E. 5.1) . Es ist daher abzuklären, welche Ein schränkungen die Beschwerdeführerin durch die Verdachtsdiagnose einer neu rodegenerativen Erkrankung erfährt.</w:t>
      </w:r>
    </w:p>
    <w:p>
      <w:r>
        <w:t>Anzufügen ist, dass sich die zusätzlich gestellten Diagnosen unbestrittenermassen nicht auf die Arbeitsfähigkeit aus wirken ( vgl. Urk. 12/12/2), weshalb darauf nicht weiter einzugehen ist .</w:t>
      </w:r>
    </w:p>
    <w:p>
      <w:r>
        <w:rPr>
          <w:b/>
        </w:rPr>
        <w:t>E. 4.3</w:t>
      </w:r>
    </w:p>
    <w:p>
      <w:r>
        <w:t>Die fremdanamnestisch geschilderten Angaben der Angehörigen, wonach die Beschwerdeführerin in letzter Zeit sehr ruhig , sehr vergesslich und hilflos geworden sei , sie für den Alltag immer Unterstützung durch ihren Ehemann und die Angehörigen benötige , und sich nicht mehr getraue, etwas selber zu machen</w:t>
      </w:r>
    </w:p>
    <w:p>
      <w:r>
        <w:t>( Urk. 12/12/3) ,</w:t>
      </w:r>
    </w:p>
    <w:p>
      <w:r>
        <w:t>erscheinen durchaus geeignet, sich auf die Haushalts führung auszuwirken . Ebenso trifft dies auf die Schilderungen zu , wonach sich die Beschwerdeführerin in der bekannt en Wohnung nicht mehr zurecht fi nde (Urk. 12/12/3) ,</w:t>
      </w:r>
    </w:p>
    <w:p>
      <w:r>
        <w:t>sprachliche Unsicherheiten im Sinne von Paraphasien habe und beim Kochen unter Apraxie leide (Urk. 12/12/5) .</w:t>
      </w:r>
    </w:p>
    <w:p>
      <w:r>
        <w:t>Anhaltspunkte ergeben sich auch aus d em Austrittsbericht der Y.___ vom 28. Oktober 2014,</w:t>
      </w:r>
    </w:p>
    <w:p>
      <w:r>
        <w:t>worin a ls Befund e</w:t>
      </w:r>
    </w:p>
    <w:p>
      <w:r>
        <w:t>eine Grenzwertigkeit der Eudiadocho - kinese , der Feinmotorik und der Koordination (Urk. 12/12/5)</w:t>
      </w:r>
    </w:p>
    <w:p>
      <w:r>
        <w:t>angeführt wurden , und</w:t>
      </w:r>
    </w:p>
    <w:p>
      <w:r>
        <w:t>die Y.___</w:t>
      </w:r>
    </w:p>
    <w:p>
      <w:r>
        <w:t>aufgrund der Tatsache, dass eine neurodegenerative Erkrankung nicht ausgeschlossen werden konnte , eine Wiedervorstellung in spätestens neun Monaten empfahl (Urk. 12/12/6).</w:t>
      </w:r>
    </w:p>
    <w:p>
      <w:r>
        <w:t>Den Berichten sind bis auf die im Austrittsbericht vom 28. Oktober 2014 genann ten Befunde (Urk. 12/12/5) keine Abklärungen zu den anamnestisch geschilderten Einschränkungen zu entnehmen .</w:t>
      </w:r>
    </w:p>
    <w:p>
      <w:r>
        <w:t>Da d ie</w:t>
      </w:r>
    </w:p>
    <w:p>
      <w:r>
        <w:t>Y.___ aufgrund einer aus geprägten Sprachbarriere, einer affektiven Überlagerung und eine s rudimentä re n Bildungshintergrund es der Beschwerdeführerin</w:t>
      </w:r>
    </w:p>
    <w:p>
      <w:r>
        <w:t>nicht im Stande war, die Beschwerdeführerin genügend abzuklären (Urk. 12/12/5), hätte die IV-Stelle eine weitere Abklärung unter Beizug eines Dolmetschers in Auftrag geben müssen .</w:t>
      </w:r>
    </w:p>
    <w:p>
      <w:r>
        <w:t>Dies e hätte sich umso mehr aufgedrängt, als die Befunde und die Ver dachtsdiagnose im Widerspruch zur detaillierten Schilderung der Problematik durch die Beschwerdeführerin selber stehen (Urk. 12/12/5) .</w:t>
      </w:r>
    </w:p>
    <w:p>
      <w:r>
        <w:t>Nach dem Gesagten lässt sich aufgrund der vorhandenen medizinischen Berichte nicht zuverlässig beurteilen, ob und gegebenenfalls inwieweit die Beschwerdeführerin aufgrund ihrer gesundheitlichen Beeinträchtigungen in invalidenversicherungsrechtlich relevanter Weise in der Zeit bis zum Erlass der angefochtenen Verfügung in der Haushaltsführung eingeschränkt war.</w:t>
      </w:r>
    </w:p>
    <w:p>
      <w:r>
        <w:rPr>
          <w:b/>
        </w:rPr>
        <w:t>E. 5</w:t>
      </w:r>
    </w:p>
    <w:p>
      <w:r>
        <w:t>.2</w:t>
      </w:r>
    </w:p>
    <w:p>
      <w:r>
        <w:t>Überdies hat die obsiegende Beschwerdeführerin Anspruch auf Ersatz der Partei kosten (§ 34 Abs. 1 des Gesetzes über das Sozialversicherungsgericht ;</w:t>
      </w:r>
    </w:p>
    <w:p>
      <w:r>
        <w:t>GSVGer ) . Der unentgeltliche Rechtsvertreter der Beschwerdeführerin, Rechtsan walt Jürg Leimbacher , macht Aufwendungen von Fr. 888.85 (inkl. Barauslagen und Mehrwertsteuer) geltend ( Urk. 16/1-2). Dies entspricht einem Zeitaufwand von rund dreieinhalb Stunden und Fr. 34.-- Barauslagen, was gerechtfertigt ist . Die Beschwerdegegnerin hat deshalb dem unentgeltlichen Rechtsvertreter der Beschwerdeführerin eine Prozessentschädigung in der Höhe von Fr. 888.85 (inkl. Barauslagen und Mehrwertsteuer) zu bezahlen. Das Gericht erkennt: 1.</w:t>
      </w:r>
    </w:p>
    <w:p>
      <w:r>
        <w:t>Die Beschwerde wird in dem Sinne gutgeheissen, dass die angefochtene Verfügung vom 18. September 2015 aufgehoben und die Sache an die Sozialversicherungsanstalt des Kantons Zürich, IV-Stelle, zurückgewiesen wird, damit diese die notwendigen Abklärungen vornehme und hernach über den Leistungsanspruch der Beschwerde führerin neu verfüge . 2.</w:t>
      </w:r>
    </w:p>
    <w:p>
      <w:r>
        <w:t>Die Gerichtskosten von Fr.</w:t>
      </w:r>
    </w:p>
    <w:p>
      <w:r>
        <w:rPr>
          <w:b/>
        </w:rPr>
        <w:t>E. 7</w:t>
      </w:r>
    </w:p>
    <w:p>
      <w:r>
        <w:t>00 .-- werden der Beschwerdegegnerin auferlegt . Rech nung und Einzahlungsschein werden der Kostenpflichtigen nach Eintritt der Rechts kraft zugestellt. 3.</w:t>
      </w:r>
    </w:p>
    <w:p>
      <w:r>
        <w:t>Die Beschwerdegegnerin wird verpflichtet, dem unentgeltlichen Rechtsvertreter der Beschwerdeführerin, Rechtsanwalt Jürg Leim bacher , Bülach, eine Prozessent schädi gung von Fr. 888.85 (inkl. Barauslagen und MwSt. ) zu bezahlen. 4.</w:t>
      </w:r>
    </w:p>
    <w:p>
      <w:r>
        <w:t>Zustellung gegen Empfangsschein an: - Rechtsanwalt Jürg Leimbacher - Sozialversicherungsanstalt des Kantons Zürich, IV-Stelle - Bundesamt für Sozialversicherungen sowie an: - Gerichtskasse</w:t>
      </w:r>
    </w:p>
    <w:p>
      <w:r>
        <w:t>( im Dispositiv nach Eintritt der Rechtskraft )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