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IV.2015.01077 vom 31. März 2016</w:t>
      </w:r>
    </w:p>
    <w:p>
      <w:r>
        <w:t>ZH Sozialversicherungsgericht, 2016-03-31, DE</w:t>
      </w:r>
    </w:p>
    <w:p>
      <w:r>
        <w:rPr>
          <w:b/>
        </w:rPr>
        <w:t xml:space="preserve">Quelle: </w:t>
      </w:r>
      <w:r>
        <w:t>https://mcp.opencaselaw.ch/entscheid/zh_sozialversicherungsgericht_IV.2015.01077</w:t>
      </w:r>
    </w:p>
    <w:p>
      <w:r>
        <w:t>FR: ZH_SOZIALVERSICHERUNGSGERICHT IV.2015.01077 du 31 mars 2016</w:t>
      </w:r>
    </w:p>
    <w:p>
      <w:r>
        <w:t>IT: ZH_SOZIALVERSICHERUNGSGERICHT IV.2015.01077 del 31 marzo 2016</w:t>
      </w:r>
    </w:p>
    <w:p>
      <w:pPr>
        <w:pStyle w:val="Heading2"/>
      </w:pPr>
      <w:r>
        <w:t>Erwägungen</w:t>
      </w:r>
    </w:p>
    <w:p>
      <w:r>
        <w:rPr>
          <w:b/>
        </w:rPr>
        <w:t>E. 1</w:t>
      </w:r>
    </w:p>
    <w:p>
      <w:r>
        <w:t>X.___ , geboren 1954, absolvierte im Kosovo eine Ausbildung als Schlosser (Urk. 6/18/2).</w:t>
      </w:r>
    </w:p>
    <w:p>
      <w:r>
        <w:t>S eit 1996 arbeitete er als Gipser (Urk. 6/15/26) , wobei er z uletzt seit 200</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r>
        <w:rPr>
          <w:b/>
        </w:rPr>
        <w:t>E. 1.3</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 1. 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 BGE 130 V 343 E. 3.4.2 mit Hinweisen). 2.</w:t>
      </w:r>
    </w:p>
    <w:p>
      <w:r>
        <w:t>2.1</w:t>
      </w:r>
    </w:p>
    <w:p>
      <w:r>
        <w:t>Die Beschwerdegegnerin hielt im angefochtenen Entscheid fest, dass der Beschwerdeführer seit dem Unfall vom 27. Juli 2012 in seiner Arbeitsfähigkeit erheblich eingeschränkt sei, ihm jedoch eine behinderungsangepasste Tätigkeit zu 100</w:t>
      </w:r>
    </w:p>
    <w:p>
      <w:r>
        <w:t>% zumutbar sei. Der Einkommensvergleich ergebe unter Berücksichti gung eines leidensbedingten Abzuges von 15 % einen rentenausschliessenden Invaliditätsgrad von 25 % (Urk. 2). 2.2</w:t>
      </w:r>
    </w:p>
    <w:p>
      <w:r>
        <w:t>Der Beschwerdeführer liess in der Beschwerdeschrift vom 19. Oktober 2015 aus führen, die kreisärztliche Einschätzung, wonach durch gelegentliches Stehen und Gehen eine Schmerzreduktion herbeigeführt werden könne, sei nicht nach vollziehbar. Es bleibe unbeantwortet, wie er ein Ganztagespensum durchstehen solle, da sich die Schmerzen insbesondere beim Anlaufen nach längerer Sitz dauer und unter Belastung beim Gehen verstärken würden. Es seien somit betriebsunübliche Pausen zur Schmerzreduktion notwendig. Auch erscheine es unter Hinweis auf das Alter und aufgrund der Tatsache, dass er nicht über eine Berufsausbildung verfüge und seit 1996 ausschliesslich schwere Hilfsarbeiten verrichtet habe , nicht als realistisch, dass ihm auf dem ausgeglichenen Arbeits markt eine ausschliesslich sitzende Tätigkeit offenstehe (Urk. 1). 3. 3. 1</w:t>
      </w:r>
    </w:p>
    <w:p>
      <w:r>
        <w:t>Dem kreisärztlichen Untersuchungsbericht vom 13. Mai 2013 der Suva ist unter Beurteilung zu entnehmen, dass ein mit den Unfallfolgen nicht vollumfänglich erklärbares Beschwerdebild mit verminderter Belastungs toleranz des linken Fusses nach osteosynthetisch versorgter dislozierter plur i fragmentärer intraartikulärer Kalkaneusfraktur links bestehe. Sicherlich habe der Unfall vom 27. Juli 2012 noch einige Folgen, welche auch zum gegenwärtigen Zeitpunkt eine Aufnahme der beruflichen Tätigkeit als Gipser verunmöglich ten .</w:t>
      </w:r>
    </w:p>
    <w:p>
      <w:r>
        <w:t>D eswegen werde dem Beschwerdeführer auch weiterhin eine 100%ige Arbeitsunfähigkeit als Gipser bestätigt. Andererseits sch i enen eine Beschwerdezunahme und eine Symptomausweitung vorzuliegen, welche sich nicht im gesamten Ausmass mit den Unfallfolgen erklären l ie sse n . Die immer noch bestehende Schwellungsneigung und die Überwärmung des lateralen Rückfusses sollte n dennoch Anlass sein, ein Kontroll-MRI durchzuführen (Urk. 6/34/7).</w:t>
      </w:r>
    </w:p>
    <w:p>
      <w:r>
        <w:t>Gemäss einem weiteren kreisärztlichen Bericht</w:t>
      </w:r>
    </w:p>
    <w:p>
      <w:r>
        <w:t>der Suva</w:t>
      </w:r>
    </w:p>
    <w:p>
      <w:r>
        <w:t>vom 11. Juni 2014 bestand eine deutlich mechanisch und schmerzbedingte Belastungsinsuffi zienz der linken Fusswurzel nach der operativ versorgte n</w:t>
      </w:r>
    </w:p>
    <w:p>
      <w:r>
        <w:t>Kalkaneusfraktur links vom 27. Juli 201 2. Im Vordergrund stehe der Schmerz, der sowohl belastungs abhängig als auch von der Art der Belastung in der Stärke und Lokalisation variiere und auch in Ruhe dreimal pro Nacht den Schlaf störe. Klinisch sei ein deutlicher Rückgang der Rötung im Vergleich zu den Fotografien erkennbar, die anlässlich der kreisärztlichen Untersuchung am 13. Mai 2013 angefertigt wor den seien. Die erkennbare Konturverstreichung</w:t>
      </w:r>
    </w:p>
    <w:p>
      <w:r>
        <w:t>perimalleolär finde sich links wie rechts ohne erkennbaren Unterschied. Eine leichte Temperaturerhöhung über dem Aussenknöchel links sei im Seitenvergleich tastbar. An zwei Stellen des Fussrückens tarsal und metatarsal finde sich eine Minderbehaarung links im Seitenvergleich. Der Verdacht auf ein en Morbus Sudeck</w:t>
      </w:r>
    </w:p>
    <w:p>
      <w:r>
        <w:t>( CRPS II ) , der unter anderem aufgrund des Aspektes auf den genannten Fotografien entstanden sei, könne zwar für den damaligen Zeitraum nicht bestätigt oder falsifiziert werden, sei aber für den klinischen Befund bei der heutigen Untersuchung nicht mehr sicher haltbar.</w:t>
      </w:r>
    </w:p>
    <w:p>
      <w:r>
        <w:t>Radiologisch sei der deutlich verkleinerte Tubergelenkwinkel erkennbar .</w:t>
      </w:r>
    </w:p>
    <w:p>
      <w:r>
        <w:t>D ie Standardaufnahme vom 3. Dezember 2013 zeige keinen Hinweis für eine sekundäre Arthrose am unteren Sprunggelenk (USG) , jedoch einen deutlichen Defekt an der hinteren Begrenzung der kalkanearen USG-Fläche sowie einen kurzstreckigen Gelenkflächendefekt nahe der Mitte des USG.</w:t>
      </w:r>
    </w:p>
    <w:p>
      <w:r>
        <w:t>Die verschiedenartigen Schmerzsensationen könnten erklärt werden</w:t>
      </w:r>
    </w:p>
    <w:p>
      <w:r>
        <w:t>durch die Gelenkflächendefekte, durch den bereits vorher ermittelten Einbezug einer neuropathischen Störung des N ervus</w:t>
      </w:r>
    </w:p>
    <w:p>
      <w:r>
        <w:t>suralis links und durch die gestörte Bio mechanik aufgrund des auf 5° erniedrigten Tubergelenkwinkels . Ferner dürfte ein synovialer Reizzustand für die Nachtschmerzen mitverantwortlich sein</w:t>
      </w:r>
    </w:p>
    <w:p>
      <w:r>
        <w:t>(Urk. 6/50/62-63).</w:t>
      </w:r>
    </w:p>
    <w:p>
      <w:r>
        <w:t>3. 2</w:t>
      </w:r>
    </w:p>
    <w:p>
      <w:r>
        <w:t>Dr. Z.___</w:t>
      </w:r>
    </w:p>
    <w:p>
      <w:r>
        <w:t>führte im Bericht vom 10. November 2014 als Diagnosen eine Anpas sungsstörung im Sinne einer längeren depressiven Reaktion (ICD-10: F43.21) , bestehend seit Anfang 2013 , und ein en Status nach Calcaneusfraktur vom 27. Juli 2012 auf (Urk. 6/47/7). Der Beschwerdeführer sei seit dem 27. Juli 2012 zu 100 % in seiner zuletzt ausgeübten Tätigkeit als Bauarbeiter arbeitsunfähig. Die Konzentration und die Gehfähigkeit seien vermindert (Urk. 6/47/8). 4. 4.1</w:t>
      </w:r>
    </w:p>
    <w:p>
      <w:r>
        <w:t>Strittig und zu prüfen ist, ob dem Beschwerdeführer eine Rente der Invalidenversi cherung zusteht. Im Hinblick auf einen allfälligen Rentenan spruch der Invalidenversicherung ist zunächst zu prüfen, inwiefern der Beschwerdeführer aufgrund gesundheitlicher Beeinträchtigungen in seinem beruf lichen Leistungsvermögen eingeschränkt ist. 4.2</w:t>
      </w:r>
    </w:p>
    <w:p>
      <w:r>
        <w:t>Unbestritten ist, dass dem Beschwerdeführer seine bisherige Tätigkeit als Gipser nicht mehr zumutbar ist (Urk. 2 S. 2, Urk. 6/34/7, Urk. 6/51/6 ). 4 . 3</w:t>
      </w:r>
    </w:p>
    <w:p>
      <w:r>
        <w:t>Hinsichtlich der objektivierbaren körperlichen Beeinträchtigungen , welche durch den Unfall vom 27. Juli 2012 entstanden, erachtete die Beschwerde gegnerin insbesondere den kreisärztlichen Untersuchungsbericht vom 11. Juni 2014 sowie die Zusammenfassung der Entscheidungsgrundlagen der Suva für die Rentenfestsetzung</w:t>
      </w:r>
    </w:p>
    <w:p>
      <w:r>
        <w:t>als massgebend</w:t>
      </w:r>
    </w:p>
    <w:p>
      <w:r>
        <w:t>( vgl.</w:t>
      </w:r>
    </w:p>
    <w:p>
      <w:r>
        <w:t>Urk. 6/50/17, Urk. 6/50/ 56 -6 4 ) . Demnach ist von einem Status nach einer operativ versorgten Kalkaneusfraktur links mit weiterhin bestehenden belastungsabhängigen und in Ruhe auftreten den Schmerzen auszugehen. Der kreisärztliche Untersuchungsbericht vom 11. Juni 2014 berücksichtigt die Vorakten sowie die geklagten Beschwerden und beruht auf einer klinischen Untersuchung. Die Darlegung der medizinischen Verhältnisse und die Begründung der Schlussfolgerungen sind nachvollziehbar, weshalb darauf abzustellen ist.</w:t>
      </w:r>
    </w:p>
    <w:p>
      <w:r>
        <w:t>Im Bericht wurde festgehalten, dass a us rein orthopädischer Sicht eine ganztä gige sitzende leichte Arbeit zumutbar sei , unterbrochen durch kurzzeitige Geh- und Stehzeiten , um eine Wechselbelastung zur Schmerzreduktion einzubringen und damit betriebsunübliche Pausen zu vermeiden, die bei einer rein sitzenden Tätigkeit andernfalls erforderlich wären (Urk. 6/50/63).</w:t>
      </w:r>
    </w:p>
    <w:p>
      <w:r>
        <w:t>Diese Arbeitsfähigkeit ist aufgrund der gestellten Diagnosen nachvollziehbar und darauf ist abzustellen. Entgegen den Ausführungen des Beschwerdeführers wird durch das erstellte Belastungsprofil eine längere Sitzdauer vermieden , indem die Arbeit durch kurzzeitige Geh- und Stehzeiten unterbrochen wird . Es ist zudem nicht ersicht lich, dass der Beschwerdeführer unter dem genannten Belastungsprofil eine längere Gehdistanz unter Belastung zurücklegen müsste (vgl. Urk. 1 S. 4). 4 . 4</w:t>
      </w:r>
    </w:p>
    <w:p>
      <w:r>
        <w:t>Die psychiatrische Diagnose stützte die Beschwerdegegnerin auf den Arztbericht von Dr. Z.___</w:t>
      </w:r>
    </w:p>
    <w:p>
      <w:r>
        <w:t>vom 1 0 . November 201 4 (vgl. Urk.</w:t>
      </w:r>
    </w:p>
    <w:p>
      <w:r>
        <w:rPr>
          <w:b/>
        </w:rPr>
        <w:t>E. 1.7</w:t>
      </w:r>
    </w:p>
    <w:p>
      <w:r>
        <w:t>x 10 2 . 5 ). Weiter ist der von der IV-Stelle anerkannte leidensbedingte Abzug von 15 % zu berücksichtigen, was ein Invalideneinkommen von Fr. 5 5 ‘ 837 .-- ergibt. 6 .4</w:t>
      </w:r>
    </w:p>
    <w:p>
      <w:r>
        <w:t>Eine Gegenüberstellung der beiden Vergleichseinkommen ergibt einen Invalidi tätsgrad von 2 5 % ([Fr. 74 ‘ 477 .-- - Fr. 5 5 ‘ 837 . --] : Fr. 7 4 ‘ 477 .-- x 100), welcher keinen Rentenanspruch begründet. Selbst wenn dem Beschwerdeführer der höchst mögliche leidensbedingte Abzug von 25 % gewährt würde, würde bei einem Valideneinkommen von Fr. 74‘477.-- und einem Invalideneinkommen von Fr. 49 ‘ 268 .-- eine Erwerbseinbusse von Fr. 25 ‘ 209 .-- und somit ein Invali ditätsgrad von gerundet 3 3 , 9 % resultieren, was ebenfalls zu keiner Rente führt. D ie Beschwerdegegnerin hat den Rentenanspruch daher zu Recht verneint. Die dagegen erhobene Beschwerde ist abzuweisen. 7 .</w:t>
      </w:r>
    </w:p>
    <w:p>
      <w:r>
        <w:t>Der Streitgegenstand des Verfahrens betrifft die Bewilligung oder Verweigerung von Leistungen der Invalidenversicherung. Das Verfahren ist daher kosten pflichtig. Die Gerichtskosten sind nach dem Verfahrensaufwand und unabhän gig vom Streitwert festzulegen (Art. 69 Abs. 1 bis IVG). Sie sind auf Fr. 7 00.-- festzusetzen. Entsprechend dem Ausgang des Verfahrens sind sie de m unterlie genden Beschwerdeführer aufzuerlegen. Das Gericht erkennt: 1.</w:t>
      </w:r>
    </w:p>
    <w:p>
      <w:r>
        <w:t>Die Beschwerde wird abgewiesen. 2.</w:t>
      </w:r>
    </w:p>
    <w:p>
      <w:r>
        <w:t>Die Gerichtskosten von Fr. 700.-- werden dem Beschwerdeführer auferlegt. Rechnung und Einzahlungsschein werden dem Kostenpflichtigen nach Eintritt der Rechtskraft zugestellt. 3.</w:t>
      </w:r>
    </w:p>
    <w:p>
      <w:r>
        <w:t>Zustellung gegen Empfangsschein an: - Rechtsanwalt Daniel Christe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Die VorsitzendeDie Gerichtsschreiberin GrünigEymann</w:t>
      </w:r>
    </w:p>
    <w:p>
      <w:r>
        <w:rPr>
          <w:b/>
        </w:rPr>
        <w:t>E. 6</w:t>
      </w:r>
    </w:p>
    <w:p>
      <w:r>
        <w:t>/ 47 /</w:t>
      </w:r>
    </w:p>
    <w:p>
      <w:r>
        <w:rPr>
          <w:b/>
        </w:rPr>
        <w:t>E. 7</w:t>
      </w:r>
    </w:p>
    <w:p>
      <w:r>
        <w:t>Abs. 1 und Art. 16 ATSG) n o ch als vermittelbar gelten und die ihm verbliebene Leistungsfähigkeit erwerblich verwerten kann. 5.2</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zumutbar ist. Der Einfluss des Lebensalters auf die Möglichkeit, das verbliebene Leistungsvermögen auf dem ausgeglichenen Arbeitsmarkt zu verwerten, lässt sich nicht nach einer allgemeinen Regel bemessen, sondern hängt ab von den U mständen, die mit Blick auf die Anforderungen der Verweisungstätigkeiten massgebend sind (beispielsweise Art und Beschaffenheit des Gesundheitsscha dens und seiner Folgen; absehbarer Umstellungs- und Einarbeitungsaufwand und in diesem Zusammenhang auch Persönlichkeitsstruktur, vorhandene Bega bungen und Fertigkeiten, Ausbildung, beruflicher Werdegang oder Anwendbar keit von Berufserfahrung aus dem angestammten Bereich; Urteil e des Bundes gerichts</w:t>
      </w:r>
    </w:p>
    <w:p>
      <w:r>
        <w:t>8C_345 /2013 vom 10. September 2013 E. 4.2 und 9C_954/2012 vom 10. Mai 2013 E. 2 mit Hinweisen.) 5. 3</w:t>
      </w:r>
    </w:p>
    <w:p>
      <w:r>
        <w:t>Zur Prüfung der Verwertbarkeit der (Rest-)Arbeitsfähigkeit bei vorgerücktem Alter ist auf das Feststehen der medizinischen Zumutbarkeit einer (Teil-) Erwerbstätigkeit abzustellen (BGE 138 V 457).</w:t>
      </w:r>
    </w:p>
    <w:p>
      <w:r>
        <w:t>Über die Verwertbarkeit der verbliebenen Arbeitsfähigkeit wurde im Bericht des Kreisarztes vom 11. Juni 2014 entschieden , denn darin wurde auch das Zumut barkeitsprofil für den allgemeinen Arbeitsmarkt festgehalten (Urk. 6/50/62-63). Zu diesem Zeitpunkt war der Beschwerdeführer knapp 60 - jährig. 5. 4</w:t>
      </w:r>
    </w:p>
    <w:p>
      <w:r>
        <w:t>Der Beschwerdeführer ist lediglich insoweit behindert, als wegen der Verletzung des Fersenbeines nur noch vorwiegend sitzende leichte Arbeiten , mit Wechsel belastung zur Schmerzreduktion ausgeführt werden können (Urk. 6/50/62-63) . An den oberen Extremitäten bestehen keine Behinderungen .</w:t>
      </w:r>
    </w:p>
    <w:p>
      <w:r>
        <w:t>Zwar hat er auf grund seiner Arbeitsbiographie keine Erfahrung mit Computern.</w:t>
      </w:r>
    </w:p>
    <w:p>
      <w:r>
        <w:t>Im Bürobereich ist entgegen der Auffassung des Beschwerdeführers eine Anstellung auch ohne spezifische Berufs- und Fachkenntnisse nicht ausgeschlossen. Eine ganztägige sitzende leichte Arbeit, unterbrochen durch kurzzeitige Geh- und Stehzeiten (Urk. 6/50/63), ist keineswegs nur bei Sekretariatsarbeiten oder in der indu striellen Produktion , wie der Beschwerdeführer vorbringt (vgl. Urk. 1 S. 5) , denkbar, sondern beispielsweise auch im Call Center oder im Rahmen von Kon troll - oder Überwachungsaufgaben, denn der ausgeglichene Arbeitsmarkt umfasst in verschiedensten Branchen Stellen, die keine Berufs- oder Fachkennt nisse voraussetzen und die keine hohen Anforderungen an die körperliche Belastbarkeit stellen. Zudem ist auf die bundesgerichtliche Rechtsprechung zu verweisen, wonach praxisgemäss diese Arbeiten auf dem massgebenden ausge glichenen Arbeitsmarkt auch vorwiegend sitzend angeboten werden (Urteil des Bundesgerichts 8C_599/2015 vom 22. Dezember 2015, E. 5.2.4).</w:t>
      </w:r>
    </w:p>
    <w:p>
      <w:r>
        <w:t>Hilfsarbeiten sind auf dem hypothetischen ausgeglichenen Arbeitsmarkt ( Art. 28 Abs. 2 IVG) grundsätzlich altersunabhängig nachgefragt (Urteil des Bundesge richts I 39/04 vom 29. Juli 2004 E. 2.4) .</w:t>
      </w:r>
    </w:p>
    <w:p>
      <w:r>
        <w:t>Zudem ist der Beschwerdeführer nach wie vor im Rahmen eines Vollzeitpensums arbeitsfähig, wobei die ihm zumut bare n Tätigkeiten nicht derart vielen Einschränkungen unterliegen, dass eine Anstellung nicht mehr als realistisch zu bezeichnen wäre.</w:t>
      </w:r>
    </w:p>
    <w:p>
      <w:r>
        <w:t>Im Lichte der bundesgerichtlichen Rechtsprechung und der relativ hohen Hürden, welche das Bundesgericht für die Unverwertbarkeit der Restarbeitsfä higkeit älterer Menschen entwickelt hat (vgl. Urteil des Bundesgerichts 8C_345/2013 vom 10. September 2013 E. 4.3), besteht kein fehlender Zugang des Beschwerdeführers zum Arbeitsmarkt. Daran ändert auch die Tatsache nichts, dass der Beschwerdeführer seit 1996 als Gipser tätig war, zumal er seine Stelle mehrfach wechselte, was wiederum für seine Flexibilität auf dem Arbeitsmarkt spricht.</w:t>
      </w:r>
    </w:p>
    <w:p>
      <w:r>
        <w:t>5. 5</w:t>
      </w:r>
    </w:p>
    <w:p>
      <w:r>
        <w:t>In Gesamtwürdigung der für die Zumutbarkeitsfrage im vorliegenden Fall massge benden Umstände ist davon auszugehen, dass dem Beschwerdeführer auf dem allgemeinen Arbeitsmarkt geeignete Arbeitsstellen zur Verfügung stehen, an denen er die ihm verbleibende Restarbeitsfähigkeit noch verwerten kann. 6 .</w:t>
      </w:r>
    </w:p>
    <w:p>
      <w:r>
        <w:t>6 .1</w:t>
      </w:r>
    </w:p>
    <w:p>
      <w:r>
        <w:t>E s bleibt zu prüfen, wie sich die 100%ige Arbeitsfähigkeit in einer leidensange passten Tätigkeit in erwerblicher Hinsicht auswirkt. 6 .2 6 .2.1</w:t>
      </w:r>
    </w:p>
    <w:p>
      <w:r>
        <w:t>Gemäss bundesgerichtlicher Rechtsprechung ist für die Ermittlung des Validen ein kommens entscheidend, was die versicherte Person im Zeitpunkt des frühest möglichen Rentenbeginns nach dem Beweisgrad der überwiegenden Wahr scheinlichkeit als Gesunde tatsächlich verdient hätte. Dabei wird in der Regel am zuletzt erzielten, nötigenfalls der Teuerung und der realen Einkom mensentwicklung angepassten Verdienst angeknüpft, da es empirischer Erfahrung entspricht, dass die bisherige Tätigkeit ohne Gesundheitsschaden fort gesetzt worden wäre. Ausnahmen müssen mit überwiegender Wahrschein lichkeit erstellt sein (BGE 134 V 322 E. 4.1 mit Hinweisen). 6 .2.2</w:t>
      </w:r>
    </w:p>
    <w:p>
      <w:r>
        <w:t>Zur Berechnung des Valideneinkommens stellte die Beschwerdegegnerin auf die Angaben des Arbeitgebers ab, wonach der Beschwerdeführer im Jahr 2013 Fr. 74‘477.-- verdient hätte (Urk. 6/25/3 , Urk. 2 S. 2 ) . Dieser Vorgehensweise ist zu folgen und es ist von diesem unbestrittenen Bruttoeinkommen von Fr. 74‘477.-- auszugehen . 6 .3 6 .3.1</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 nommen hat, so können nach der Rechtsprechung Tabellenlöhne gemäss den vom Bundesamt für Statistik periodisch herausgegebenen Lohnstrukturerhebun gen (LSE) herangezogen werden (BGE 126 V 75 E. 3b/ aa und bb , vgl. auch BGE 129 V 472 E. 4.2.1). Für die Invaliditätsbemessung wird praxisgemäss auf die standardisierten Bruttolöhne (Tabellengruppe A) abgestellt (BGE 129 V 472 E.</w:t>
      </w:r>
    </w:p>
    <w:p>
      <w:r>
        <w:t>4.2.1 mit Hinweis), wobei jeweils vom sogenannten Zentralwert (Median) aus zugehen ist. Bei der Anwendung der Tabellengruppe A gilt es ausserdem zu berücksichtigen, dass ihr generell eine Arbeitszeit von 40 Wochenstunden zugrunde liegt, weshalb der massgebliche Tabellenlohn auf die entsprechende betriebsübliche Wochenarbeitszeit aufzurechnen ist (BGE 129 V 472 E. 4.3.2, 126 V 75 E. 3b/ bb , 124 V 321 E. 3b/ aa ; AHI 2000 S. 81 E. 2a). 6 .3.2</w:t>
      </w:r>
    </w:p>
    <w:p>
      <w:r>
        <w:t>Da dem Beschwerdeführer im Rahmen seiner Selbsteingliederungspflicht der Wechsel in eine angepasste Tätigkeit zumutbar wäre, ging die IV-Stelle zu Recht von einem hypothetischen Einkommen gemäss</w:t>
      </w:r>
    </w:p>
    <w:p>
      <w:r>
        <w:t>L SE aus. Zur Berechnung des Invalideneinkommens zog sie den Lohn für einfache Tätigkeiten körperli cher oder handwerklicher Art , Kompetenzniveau 1 (Zentralwert) aus der Lohn strukturerhebung 201 2 , Tabelle TA1, S.</w:t>
      </w:r>
    </w:p>
    <w:p>
      <w:r>
        <w:t>35 , Ziff. 5-96 (Total) hinzu (Urk. 2 S. 2). 6 .3.3</w:t>
      </w:r>
    </w:p>
    <w:p>
      <w:r>
        <w:t>Der standardisierte Monatslohn (Vollzeitäquivalent basierend auf 4 1/3 Wochen à 40 Arbeitsstunden) für einfache Tätigkeiten körperlicher oder handwerklicher Art ( Kompetenzniveau 1 ) für Männer betrug Fr. 5‘210.-- . Dieser Betrag ist auf die im Jahr 201 3 betriebsübliche wöchentliche Arbeitszeit von 41,7 Stunden hochzurechnen ( Die Volkswirtschaft, 3/4-2015, Tabelle B 9.2 ) sowie an die Nominallohnentwicklung anzupassen (Bundesamt für Statistik [BFS], Schweize rische Lohnindex nach Branche [201 0 = 100; im Internet abrufbar], Nominal lohnindex</w:t>
      </w:r>
    </w:p>
    <w:p>
      <w:r>
        <w:t>Männer [T1. 1 .10], Total; 201 2 : 10</w:t>
      </w:r>
    </w:p>
    <w:p>
      <w:r>
        <w:rPr>
          <w:b/>
        </w:rPr>
        <w:t>E. 10</w:t>
      </w:r>
    </w:p>
    <w:p>
      <w:r>
        <w:t>.-- x 12 : 40 x 41,7 :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