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IV.2015.01050 vom 29. September 2016</w:t>
      </w:r>
    </w:p>
    <w:p>
      <w:r>
        <w:t>ZH Sozialversicherungsgericht, 2016-09-29, DE</w:t>
      </w:r>
    </w:p>
    <w:p>
      <w:r>
        <w:rPr>
          <w:b/>
        </w:rPr>
        <w:t xml:space="preserve">Quelle: </w:t>
      </w:r>
      <w:r>
        <w:t>https://mcp.opencaselaw.ch/entscheid/zh_sozialversicherungsgericht_IV.2015.01050</w:t>
      </w:r>
    </w:p>
    <w:p>
      <w:r>
        <w:t>FR: ZH_SOZIALVERSICHERUNGSGERICHT IV.2015.01050 du 29 septembre 2016</w:t>
      </w:r>
    </w:p>
    <w:p>
      <w:r>
        <w:t>IT: ZH_SOZIALVERSICHERUNGSGERICHT IV.2015.01050 del 29 settembre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1964, arbeitete seit Juli 1985 im Bereic h Reinigung von Zugwagen bei den</w:t>
      </w:r>
    </w:p>
    <w:p>
      <w:r>
        <w:t>Y.___ ( Urk. 8/20) und seit Juni 1990 nebenbei als Aushilfs wächter bei der Z.___ AG ( Urk. 8/9). Am 2 5. März 2002 (Eingangsdatum) mel dete sich der Versicher te wegen der Folgen eines am 8. Oktober 2000 in der A.___</w:t>
      </w:r>
    </w:p>
    <w:p>
      <w:r>
        <w:t>erlittenen Verkehrsunfalls , bei dem sein damals 14-jähriger Sohn u ms Leben gekommen</w:t>
      </w:r>
    </w:p>
    <w:p>
      <w:r>
        <w:t>und seine Ehefrau – e benfalls – verletzt worden war , bei der Sozialversicherungsanstalt des Kantons Zürich, IV Stelle, zum Leistungsbezug an ( Urk. 8/3). Die IV-Stelle</w:t>
      </w:r>
    </w:p>
    <w:p>
      <w:r>
        <w:t>nahm beruflich-erwerbliche und medizinische Abklärungen vor und zog insbesondere die Akten der zuständigen Schweizeri schen Unfallversicherungsanstalt (SUVA , Urk. 8/15 ) bei. Mit Verfügung vom 1 2. August 2002 sprach die SUVA dem Versicherten gestützt auf eine Erwerbs unfähigkeit von 100 % mit Wirkung ab dem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