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IV.2015.01032 vom 18. September 2017</w:t>
      </w:r>
    </w:p>
    <w:p>
      <w:r>
        <w:t>ZH Sozialversicherungsgericht, 2017-09-18, DE</w:t>
      </w:r>
    </w:p>
    <w:p>
      <w:r>
        <w:rPr>
          <w:b/>
        </w:rPr>
        <w:t xml:space="preserve">Quelle: </w:t>
      </w:r>
      <w:r>
        <w:t>https://mcp.opencaselaw.ch/entscheid/zh_sozialversicherungsgericht_IV.2015.01032</w:t>
      </w:r>
    </w:p>
    <w:p>
      <w:r>
        <w:t>FR: ZH_SOZIALVERSICHERUNGSGERICHT IV.2015.01032 du 18 septembre 2017</w:t>
      </w:r>
    </w:p>
    <w:p>
      <w:r>
        <w:t>IT: ZH_SOZIALVERSICHERUNGSGERICHT IV.2015.01032 del 18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w:t>
      </w:r>
    </w:p>
    <w:p>
      <w:r>
        <w:rPr>
          <w:b/>
        </w:rPr>
        <w:t>E. 1.2</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 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 heitszustandes erheblich verändert haben (BGE 130 V 343 E. 3.5 mit Hin 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 lung der Auswirkungen eines im Wesentlichen unverändert gebliebenen Gesundheitszustandes auf die Arbeitsfähigkeit für sich allein genommen kei nen Revisionsgrund im Sinne von Art. 17 Abs. 1 ATSG dar. Zeitliche Ver gleichsbasis für die Beurteilung einer anspruchserheblichen Änderung des Invaliditätsgrades bilden die letzte rechtskräftige Verfügung, die auf einer materiellen Prüfung des Rentenanspruchs mit rechtskonformer Sachverhalts abklärung, Beweiswürdigung und Invaliditätsbemessung beruht (BGE 133 V 108; vgl. auch BGE 130 V 71 E. 3.2.3; Urteil des Bundesgerichts 9 C_438/2009 vom 26. März 2010 E. 2. 1 mit Hinweisen).</w:t>
      </w:r>
    </w:p>
    <w:p>
      <w:r>
        <w:rPr>
          <w:b/>
        </w:rPr>
        <w:t>E. 1.3</w:t>
      </w:r>
    </w:p>
    <w:p>
      <w:r>
        <w:t>Bei erwerbstätigen Versicherten ist</w:t>
      </w:r>
    </w:p>
    <w:p>
      <w:r>
        <w:t>der Invaliditätsgrad gemäss Art. 16 ATSG in Verbindung mit Art. 28a Abs. 1 IVG aufgrund eines Einkommensver gleichs zu bestimmen. Dazu wird das Erwerbseinkommen, das die versicherte Person nach Eintritt der Invalidität und nach Durchführung der medizi 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t>Der Begriff des ausgeglichenen Arbeitsmarktes ist ein theoretischer und abs trakter Begriff, welcher dazu dient, den Leistungsbereich der Invalidenver sicherung von jenem der Arbeitslosenversicherung abzugrenzen. Er um schliesst einerseits ein bestimmtes Gleichgewicht zwischen dem Angebot von und der Nachfrage nach Stellen; anderseits bezeichnet er einen Arbeits markt, der von seiner Struktur her einen Fächer verschiedenartiger Stellen offen hält, und zwar sowohl bezüglich der dafür verlangten beruflichen und intellektuellen Voraussetzungen wie auch hinsichtlich des körperlichen Ein satzes. Nach diesen Gesichtspunkten bestimmt sich im Einzelfall, ob die invalide Person die Möglichkeit hat, ihre restliche Erwerbsfähigkeit zu ver werten, und ob sie ein rentenausschliessendes Einkommen zu erzielen ver mag oder nicht (BGE 110 V 273 E. 4b; ZAK 1991 S. 321 E. 3b und 1985 S. 462 E. 4b; vgl. auch BGE 130 V 343 E. 3.2). An die Konkretisierung von Arbeitsgelegenheiten und Verdienstaussichten sind praxisgemäss nicht übermässige Anforderungen zu stellen; diese hat vielmehr nur so weit zu gehen, als im Einzelfall eine zuverlässige Ermittlung des Invaliditätsgrades gewährleistet ist. Für die Invaliditätsbemessung ist nicht darauf abzustellen, ob eine invalide Person unter den konkreten Arbeitsmarktverhältnissen ver mittelt werden kann, sondern einzig darauf, ob sie die ihr verbliebene Arbeitskraft noch wirtschaftlich nützen könnte, wenn die verfügbaren Arbeitsplätze dem Angebot an Arbeitskräften entsprechen würden (AHI 1998 S. 290 f. E. 3b; Urteile des Bundesgerichts I 273/04 vom 29. März 2005, I 591/02 vom 5. Mai 2004, I 285/99 vom 1 3. März 2000 und U 176/98 vom 1 7. April 2000). Der ausgeglichene Arbeitsmarkt umfasst auch sogenannte Nischenarbeitsplätze, also Stellen- und Arbeitsangebote, bei welchen Behin derte mit einem sozialen Entgegenkommen vonseiten des Arbeitgebers rechnen können (Urteile des Bundesgerichts 9C_95/2007 vom 2 9. August 2007 E. 4.3 und 9C_98/2014 vom 2 2. April 2014 E. 3.1, je mit Hinweisen).</w:t>
      </w:r>
    </w:p>
    <w:p>
      <w:r>
        <w:rPr>
          <w:b/>
        </w:rPr>
        <w:t>E. 1.4</w:t>
      </w:r>
    </w:p>
    <w:p>
      <w:r>
        <w:t>Um den Invaliditätsgrad bemessen zu können, sind</w:t>
      </w:r>
    </w:p>
    <w:p>
      <w:r>
        <w:t>V erwaltung und Gericht auf Unterlagen angewiesen, die ärztliche und gegebenenfalls auch andere Fachleute zur Verfügung zu stellen haben. Aufgabe des Arztes oder der Ärz tin ist es, den Gesundheitszustand zu beurteilen und dazu Stellung zu neh men, in welchem Umfang und bezüglich welcher Tätigkeiten die versicherte Person arbeits unfähig ist (BGE 125 V 256 E. 4). Im Weiteren sind die ärzt lichen Auskünfte eine wichtige Grundlage für die Beurteilung der Frage, wel che Arbeitsleistungen der versicherten Person no ch zugemutet werden kön nen (BGE 125 V 256 E. 4 mit Hinweisen; AHI 2002 S. 70 E. 4b/cc). Hinsicht lich des Beweiswertes eines Arztberichtes ist alsdann entscheidend, ob der Bericht für die streitigen Belange umfassend ist, auf allseitigen Untersuchun gen beruht, auch die geklagten Beschwerden berücksichtigt, in Kenntnis der Vorakten (Anamnese) abgegeben worden ist, in der Beurteilung der medizi 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2</w:t>
      </w:r>
    </w:p>
    <w:p>
      <w:r>
        <w:t>des Bundesgesetz es</w:t>
      </w:r>
    </w:p>
    <w:p>
      <w:r>
        <w:t>über die Invalidenversicherung, IVG ).</w:t>
      </w:r>
    </w:p>
    <w:p>
      <w:r>
        <w:rPr>
          <w:b/>
        </w:rPr>
        <w:t>E. 2.1</w:t>
      </w:r>
    </w:p>
    <w:p>
      <w:r>
        <w:t>Die Beschwerdegegnerin erwog in der angefochtenen Verfügung, der Gesund heitszustand des Beschwerdeführers habe sich ab 12. Juni 2014 ver schlechtert, was ab Einreichung des Erhöhungsgesuchs im September 2014 zu berücksichtigen sei. Eine behinderungsangepasste Tätigkeit sei seither noch zu 60 % zumutbar. Eine höhere Arbeitsunfähigkeit sei von Dr. A.___ nur für vier Wochen attestiert worden. Das Valideneinkommen betrage sodann Fr. 92‘369.20. Das Invalideneinkommen sei anhand der Schweize rischen Lohnstrukturerhebung (LSE) des Bundesamtes für Statistik (BFS) für das Jahr 2012, Zentralwert für Hilfsarbeiten, und unter Berücksich tigung eines leidensbedingten Abzugs von 15 % (Alter, Dienstjahre, Belas tungs profil) auf Fr. 33‘774.30 festzusetzen. Es resultiere ein Invaliditätsgrad von 63 % (Urk. 2).</w:t>
      </w:r>
    </w:p>
    <w:p>
      <w:r>
        <w:rPr>
          <w:b/>
        </w:rPr>
        <w:t>E. 2.2</w:t>
      </w:r>
    </w:p>
    <w:p>
      <w:r>
        <w:t>Dem hielt der Beschwerdeführer entgegen, die am 24. April 2015 durchge führte Abklärung an seinem Arbeitsort habe ergeben, dass er wegen seiner körperlichen Schmerzen, der Medikamenteneinnahme sowie des Funktions verlusts der Hände für maximal eine Stunde pro Halbtag einsatzfähig sei. Damit betrage die Restarbeitsfähigkeit höchstens 25 % (Urk. 1 Ziff. 3). Eine Restarbeitsfähigkeit von 60 % werde in den medizinischen Beurteilungen denn auch nicht schlüssig dargelegt. Daraus ergebe sich vielmehr, dass aus der Plattfuss-Konstellation eine Arthrose in beiden Füssen geworden sei. Diese zwinge ihn, Gehstöcke zu benützen, wodurch zusätzlich Schmerzen in den Handgelenken, Hüften, Schultern und im Nacken bestünden. Dieser Zustand sei im Sinne einer rheumatologischen Systemerkrankung dauernd. Dr. A.___ habe ferner einzig über den Leistenbruch berichtet (Urk. 1 Ziff. 4). Ausgehend von den übrigen Berechnungsgrundlagen der Beschwer degegnerin resultiere somit ein Invaliditätsgrad von 82 % (Urk. 1 Ziff. 5).</w:t>
      </w:r>
    </w:p>
    <w:p>
      <w:r>
        <w:rPr>
          <w:b/>
        </w:rPr>
        <w:t>E. 3.1</w:t>
      </w:r>
    </w:p>
    <w:p>
      <w:r>
        <w:t>Die Frage, ob vorliegend ein materieller Revisionsgrund nach Art. 17 ATSG gegeben ist, beantwortet sich durch Vergleich des medizinischen Sachver halts, wie er der Rentenverfügung vom 14. August 2014 zugrunde lag, mit demjenigen bei Erlass der angefochtenen Verfügung (vgl. E. 1). Liegt in die sem Sinne ein Revisionsgrund vor, ist der Rentenanspruch in rechtlicher und tatsächlicher Hinsicht umfassend ("allseitig") zu prüfen, wobei keine Bindung an frühere Beurteilungen besteht ( Urteil des Bundesgerichts 8C_335/2015 vom 26. August 2015 E. 2 mit Hinweis auf BGE 141 V 9 E. 2.3 und 6.1 ). Die Parteien sind sich soweit ersichtlich darin einig, dass ein Revisionsgrund im Sinne einer am 12. Juni 2014 eingetretenen Verschlechterung des Gesund heitszustandes mit negativen Auswirkungen auf die Erwerbsfähigkeit gege ben ist. Indessen streiten sie sich über die konkreten Konsequenzen der zusätzlichen Beschwerden mit Bezug auf das Arbeitspensum in einer ange passten Tätigkeit (vgl. E. 2).</w:t>
      </w:r>
    </w:p>
    <w:p>
      <w:r>
        <w:rPr>
          <w:b/>
        </w:rPr>
        <w:t>E. 3.2</w:t>
      </w:r>
    </w:p>
    <w:p>
      <w:r>
        <w:t>Den Erwägungen der letzten Rentenverfügung vom 14. August 2014 ist bloss zu entnehmen, dass dem Beschwerdeführer trotz seiner gesundheitlichen Einschränkungen eine behinderungsangepasste Tätigkeit (z.B. Kontroll- und Überwachungsarbeiten) zu 100 % zumutbar sei. Als angestammte Tätigkeit wurde Ölfeuerungsmonteur angegeben (Urk. 6/226/8-9).</w:t>
      </w:r>
    </w:p>
    <w:p>
      <w:r>
        <w:t>Gemäss Feststellungsblatt zum entsprechenden Vorbescheid vom 10. Februar 2014 fasste der RAD-Arzt Dr. med. B.___, Facharzt für Orthopädische Chirur gie und Traumatologie, in seiner Stellungnahme vom 24. August 2013 zunächst die Diagnosen gemäss Aktenlage zusammen: - OSG-Arthrose links bei einem Zustand nach lateraler subfibulärer Dekom pression und medizinischer Osteophytenabtragung am TMT I-Gelenk am 20. Dezember 2010 bei traumatisch bedingtem, aktiviertem subfibulärem</w:t>
      </w:r>
    </w:p>
    <w:p>
      <w:r>
        <w:t>Impingement sowie einem Zustand nach Chopart - und USG- Arthrodese mit Mehrfachrevisionen bei Wundheilstörung, - Lisfranc -Arthrose rechts bei einem Zustand nach pantalarer</w:t>
      </w:r>
    </w:p>
    <w:p>
      <w:r>
        <w:t>Arthrodese , - einen Zustand nach mehrfachen operativen Eingriffen beidseits (1968 bis1986) bei kongenitalem Plattfuss und - beginnende medial betonte Gonarthrose rechts mit degenerativer Menis kus läsion.</w:t>
      </w:r>
    </w:p>
    <w:p>
      <w:r>
        <w:t>Dazu erläuterte er, aus den Akten ergebe sich eine Arbeitsunfähigkeit von 50 % zwischen dem 2. Mai und 6. Dezember 2012 und 70 % ab dem 7. Dezember 2012. Gemäss den Berichten könne dem Beschwerdeführer die bisherige Tätigkeit, die überwiegend stehend und gehend ausgeübt werde, aufgrund der massiv eingeschränkten Steh- und Gehfähigkeit nicht mehr zugemutet werden; in Frage komme aber eine sitzende Tätigkeit ohne rele vanten Arbeitsweg. Unter Berücksichtigung der Berichte der Z.___, datiert zwischen dem 12. Dezember 2012 und 10. Juni 2013, sowie dem hausärztlichen Bericht von Dr. med. C.___, Facharzt für Allgemeine Medizin, vom 8. März 2013 kam Dr. B.___ zum Schluss, die aufgelisteten Gesundheitsschäden seien ausgewiesen, einschliesslich der sich daraus ablei tenden Einschränkung der funktionellen Leistungsfähigkeit. Für die Ein schränkung der Arbeitsfähigkeit in der bisherigen Tätigkeit, definiert durch das Anforderungsprofil im von der Ehefrau ausgefüllten Arbeitgeberfragebo gen, könne auf die vorgenannten Angaben abgestellt werden. Für eine opti mal angepasste Tätigkeit bestehe eine Arbeitsfähigkeit von 100 % unter Beachtung des folgenden Belastungsprofils: körperlich leichte Arbeit, fast ausschliesslich sitzend, ohne längere Arbeitswege, ohne häufiges Treppen steigen sowie ohne Knien, Kauern, Hocken oder auf Leitern und Gerüste Steigen (Urk. 6/205/3-4).</w:t>
      </w:r>
    </w:p>
    <w:p>
      <w:r>
        <w:t>Ergänzend ist dem Feststellungsblatt vom 23. Mai 2014 zum Einwand zu entnehmen, dass die zuständige Sachbearbeiterin am 5. Mai 2014 nochmals Rücksprache mit Dr. B.___ nahm. Dieser erklärte ihr gegenüber zum neuen Bericht der Z.___ vom 22. April 2014, es würden nochmals die bekannten Befunde und Diagnosen beschrieben. Der Bericht beziehe sich ausschliesslich auf stehende und gehende Tätigkeiten, so dass für diese Tätigkeiten eine volle Arbeitsunfähigkeit nachvollziehbar sei. Somit sei die Beurteilung vom 24. Juni 2013 betreffend eine angepasste Tätigkeit aus medizinischer Sicht weiterhin im vollen Umfang ausgewiesen (Urk. 6/223).</w:t>
      </w:r>
    </w:p>
    <w:p>
      <w:r>
        <w:rPr>
          <w:b/>
        </w:rPr>
        <w:t>E. 3.3</w:t>
      </w:r>
    </w:p>
    <w:p>
      <w:r>
        <w:t>Als Zwischenfazit ist festzuhalten, dass die für die Zusprechung einer Viertels rente massgebliche RAD-Beurteilung somit im Einklang mit der damaligen Aktenlage bzw. Einschätzung der behandelnden Ärzte stand (vgl. Urk. 6/173 und 6/182-184). Insbesondere äusserte sich bereits Dr. med. D.___, Facharzt für Orthopädische Chirurgie und Traumatologie des Bewegungsap parates, im Bericht der Z.___, Abteilung Orthopädie, vom 10. Juni 2013 ähnlich zur Arbeitsfähigkeit in angepassten Tätigkeiten. Kon kret führte er aus, theoretisch komme eine sitzende Tätigkeit ohne relevanten Arbeitsweg in Frage, wobei man aufgrund des Alters und der zusätzlichen Probleme (Tinnitus mit Müdigkeit) eine Umschulung jedoch als nicht mehr realistisch erachte (Urk. 6/184/7). Dies ist die letzte Einschätzung der Arbeitsfähigkeit in angepassten Tätigkeiten durch eine Behandlungsperson.</w:t>
      </w:r>
    </w:p>
    <w:p>
      <w:r>
        <w:t>Dazu ist zu bemerken, dass das fortgeschrittene Alter, obgleich an sich ein invaliditätsfremder Faktor, in der Rechtsprechung als Kriterium anerkannt wird, das zusammen mit weiteren persönlichen und beruflichen Gegebenhei ten dazu führen kann, dass die einer versicherten Person verbliebene Rester werbsfähigkeit auf dem ausgeglichenen Arbeitsmarkt realistischerweise nicht mehr nachgefragt wird, und dass ihr deren Verwertung auch gestützt auf die Selbsteingliederungspflicht nicht mehr zumutbar ist (BGE 107 V 17 E. 2c; Urteile I 401/01 vom 4. April 2002 E. 4b; I 831/05 vom 21. August 2006 E. 4.1.1 mit Hinweisen). Der Einfluss des Lebensalters hängt jeweils von den Umständen ab, die mit Blick auf die Anforderungen der Verweisungstätig keiten massgebend sind (vgl. im Detail Urteil 9C_954/2012 vom 10. Mai 2013 E. 2 mit Hinweisen). Dabei ist festzustellen, dass das Bundesgericht die Verwertbarkeit der Arbeitsfähigkeit in einer vorwiegend sitzenden u nd wechsel belastenden Tätigkeit</w:t>
      </w:r>
    </w:p>
    <w:p>
      <w:r>
        <w:t>– insbesondere in einem hohen Arbeitspensum – auch bei versicherten Personen, die einige Jahre älter sind als der Beschwerdeführer, regelmässig bejahte (vgl. Kasuistik in den Urteilen des Bundesgerichts 9C_84 7/2015 vom 30. Dezember 2014 E. 4.1-3, 8C_345/2013 vom 1 0. September 2013 E. 4.3 und 9C_124/2010 vom 2 1. September 2010 E. 5.2). Soweit es den Tinnitus betrifft, geben weder die in der Beschwerde schrift aufgestellten Behauptungen (Urk. 1), noch die zuletzt in den Akten dokumentierte Beschwerdeklage Anlass zu weiteren Abklärungen (Urk. 6/247/3-4). Dabei handelt es sich offenbar um eine untergeordnete Problematik. Demnach fand die Argumentation von Dr. D.___ bei der Festset zung der Viertelsrente zu Recht nur im Rahmen der Bestimmung des behin derungsbedingten Abzugs Eingang in die Invaliditätsbemessung.</w:t>
      </w:r>
    </w:p>
    <w:p>
      <w:r>
        <w:rPr>
          <w:b/>
        </w:rPr>
        <w:t>E. 3.4</w:t>
      </w:r>
    </w:p>
    <w:p>
      <w:r>
        <w:t>, publi ziert in SVR 1/2014 UV Nr. 2 S. 3).</w:t>
      </w:r>
    </w:p>
    <w:p>
      <w:r>
        <w:t>Vorliegend ist der medizinische Sachverhalt soweit unbestritten. Einzig die Frage der daraus resultierenden Arbeitsfähigkeit und der zumutbaren Arbeitsleistungen bedarf weiterer Erörterungen, wobei es in diesem Kontext aber allenfalls schwierige Ermessensentscheide (Invalideneinkommen, lei densbedingter Abzug, Verwertbarkeit der Restarbeitsfähigkeit) zu treffen gilt. Die angefochtene Verfügung ist deshalb (nach dem vorstehend Gesagten vollumfänglich) aufzuheben und die Sache an die IV-Stelle zurückzuweisen, damit diese nach Prüfung der genannten Aspekte erneut über den Renten anspruch verfüge. Der Beschwerdeführer wurde bereits auf den offenen Aus gang dieser Abklärungen und die damit letztlich mögliche Schlechterstellung aufmerksam gemacht, worauf er ausdrücklich auf einen Beschwerderückzug verzichtete (vgl. Sachverhalt E. 2). 5.</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600.-- anzu set zen. Nach ständiger Rechtsprechung gilt die Rückweisung der Sache an die Verwaltung zur weiteren Abklärung und neuen Verfügung als vollständi ges Obsiegen (BGE 137 V 57 E. 2.2), weshalb die Kosten der Beschwerdegegnerin aufzuerlegen sind.</w:t>
      </w:r>
    </w:p>
    <w:p>
      <w:r>
        <w:t>Die obsiegende Beschwerde führende Person hat ausserdem Anspruch auf Ersatz der Parteikosten. Diese werden ohne Rücksicht auf den Streitwert nach der Bedeutung der Streitsache, der Schwierigkeit des Prozesses und dem Mass des Obsiegens bemessen (§ 34 Abs. 1 und 3 GSVGer ). Der Rechtsvertreter des Beschwerdeführers machte mit Kostennote vom 21. August 2017 (Urk. 15) einen Aufwand von 11.5 Stunden à Fr. 220.-- sowie Barauslagen im Betrag von Fr.  100.--, zuzüglich Mehrwertsteuer von 8 % geltend. In der Kosten note finden sich mitunter eindeutig dem Verwaltungsverfahren zuzuord nende Positionen, konkret das Abfassen des Einwands vom 4. Juli 2015 gegen den Vorbescheid und die dazugehörige Instruktionsbesprechung vom 24. Juni 2015. Wie das Bundesgericht in seinem Urteil 8C_57/2014 vom 14. April 2014 E. 3.4 indes ausführlich darlegte, fehlt es an einer gesetzlichen Grundlage für die Zusprechung einer Parteientschädigung im Vorbescheid verfahren der Invalidenversicherung. Die vorgenannten Positionen sind demnach nicht entschädigungspflichtig, weshalb der geltend gemachte Zeit aufwand um 3 Stunden (0.75 Stunden für das Einholen von Instruktionen und 2.25 Stunden für das Abfassen des Einwands) zu kürzen ist . Die übrigen Positionen der Kostennote sind als durchaus angemessen zu beurteilen ,</w:t>
      </w:r>
    </w:p>
    <w:p>
      <w:r>
        <w:t>wes halb dem Beschwerdeführer eine Prozessentschädigung von Fr. 2‘127.60 (inkl. Mehrwertsteuer und Barauslagen) zuzusprechen ist. Das Gericht erkennt: 1.</w:t>
      </w:r>
    </w:p>
    <w:p>
      <w:r>
        <w:t>Die Beschwerde wird in dem Sinne gutgeheissen, dass die angefochtene Verfügung vom 4. September 2015 aufgehoben und die Sache an die Sozial versicherungsan stalt des Kantons Zürich zurückgewiesen wird, damit diese nach erfolgten Abklä rungen im Sinne der Erwägungen über den Rentenan spruch des Beschwerdeführers neu verfüge . 2.</w:t>
      </w:r>
    </w:p>
    <w:p>
      <w:r>
        <w:t>Die Gerichtskosten von Fr. 600 .-- werden der Beschwerdegegnerin auferlegt.</w:t>
      </w:r>
    </w:p>
    <w:p>
      <w:r>
        <w:t>Rech nung und Einzahlungsschein werden der Kostenpflichtigen nach Eintritt der Rechts kraft zugestellt. 3.</w:t>
      </w:r>
    </w:p>
    <w:p>
      <w:r>
        <w:t>Die Beschwerdegegnerin wird verpflichtet, dem Beschwerdeführer eine Prozessent schädigung von Fr. 2‘127.60 (inkl. Barauslagen und MWSt ) zu bezahlen.</w:t>
      </w:r>
    </w:p>
    <w:p>
      <w:r>
        <w:rPr>
          <w:b/>
        </w:rPr>
        <w:t>E. 3.5.1</w:t>
      </w:r>
    </w:p>
    <w:p>
      <w:r>
        <w:t>Es wird erstmals im Bericht der Z.___, Abteilung Technische Ortho pädie, vom 5. Juni 2014 erwähnt, dass der Beschwerdeführer nun Stöcke einsetzen müsse, um überhaupt noch gehen zu können. Dadurch seien Schmerzen in den Handgelenken aufgetreten, die im Haus weiter abgeklärt würden. Im Übrigen sei der Beschwerdeführer aus Sicht der technischen Orthopädie in seiner angestammten Tätigkeit zu 70 % dauernd arbeitsunfä hig, was die Invalidenversicherung auch akzeptiert habe. Die Berechnung des Invaliditätsgrades von 42 % beruhe indes auf einer wirtschaftlich-techni schen Einschätzung. Es sei sicher noch abzuklären, wie es um die Handbe schwerden stehe. Sollten aufgrund internistischer Aspekte wegen der Unver träglichkeit der Schmerzmedikamente Allergien und deshalb weitere Beschwerden hinzukommen, müsse der Entscheid der Invalidenversicherung angefochten werden (Urk. 6/229/3-4).</w:t>
      </w:r>
    </w:p>
    <w:p>
      <w:r>
        <w:rPr>
          <w:b/>
        </w:rPr>
        <w:t>E. 3.5.2</w:t>
      </w:r>
    </w:p>
    <w:p>
      <w:r>
        <w:t>Die Abteilung für Rheumatologie berichtete am 12. Juni 2014 nach ersten Abklärungen, der Beschwerdeführer klage über Schmerzen in beiden Händen, vor allem den Handgelenken, im Daumen sowie den Meta c arpo p halangeal g elenk en (MCP)</w:t>
      </w:r>
    </w:p>
    <w:p>
      <w:r>
        <w:t>II und III beidseits. Daneben bestünden Hüftschmerzen beidseits, Schulterschmerzen rechts sowie Nackenschmerzen. Zudem gebe er rezidivierende, teilweise schuppende Hautausschläge an. Klinisch-neurolo gisch bestünden keine Hinweise für eine zervikale Myelonkompression . Es bestünden keine Synovitiden , aber fragliche Kapselverdickungen MCP II beidseits sowie ein Finger- und Zehenkompressionsschmerz. Das multiloku läre Beschwerdebild könne derzeit nicht sicher zugeordnet werden. Differen tialdiagnostisch käme eine beginnende entzündlich-rheumatologische Syste merkrankung in Frage. Anamnestisch bestünden bis auf unklare teilweise schuppende Hautveränderungen indes keine Hinweise auf eine Psoriasis oder enterophatische Erkrankung. Der Beschwerdeführer sei für weitere diagnos tische Untersuchungen angemeldet (Urk. 6/229/5-6).</w:t>
      </w:r>
    </w:p>
    <w:p>
      <w:r>
        <w:rPr>
          <w:b/>
        </w:rPr>
        <w:t>E. 3.5.3</w:t>
      </w:r>
    </w:p>
    <w:p>
      <w:r>
        <w:t>Im Bericht zur Befundbesprechung, datiert vom 2. Juli 2014, findet sich end lich die Diagnose Polyarthralgien unklarer Zuordnung (Erstmanifestation 2013) betreffend die Handgelenke beidseits, das d istale Interphalangealgelenk I beidseits und die MCP II und III beidseits; Differentialdiagnosen Psoriasis arthropathie und CPPD- Kristallarthropathie . Laborchemisch würden sich keine Entzündungszeichen zeigen. Die a ntinukleäre n Antikörper (ANA)</w:t>
      </w:r>
    </w:p>
    <w:p>
      <w:r>
        <w:t>seien mit 1:80 unwesentlich erhöht und die CCP-Antikörper sowie der extrahier bare antinukleäre Antigene-(ENA7)-Screen normal. Konventionell-radiolo gisch würden sich degenerative Veränderungen mit Scapho-Trapezo-Trape zoidal (STT)- und Rhizarthrose beidseits, aber keine entzündlichen Verände rungen nachweisen lassen. Im MRI beider Hände zeigten sich ebenfalls die Rhiz - und STT-Arthrose beidseits mit Zeichen eines Reizzustandes, polylobu lierte septische Ganglien, ausgehend vom Daumensattelgelenk und Radiocar palgelenk rechts, weniger links, aber keine erosiven Veränderungen, Synovi tiden oder Tenosynovitiden . Man beurteilte die Beschwerden als am ehesten degenerativ bedingt. Klinisch, laborchemisch sowie bildgebend bestünden zum jetzigen Zeitpunkt keine Hinweise auf eine entzündlich-rheumatolo gische Systemerkrankung. Die STT-Arthrose könne auf eine CPPD (Pseudo gicht) hindeuten, wobei aber keine Chondrokalzinose vorliege. Differentialdi agnostisch in Frage komme eine Psoriasisarthropathie , da der Beschwerde führer wechselnde, teilweise erythemato-squamöse Hautveränderungen an Unterarm sowie Unterschenkel angebe. Man wolle ihn daher zur dermatolo gischen Beurteilung anmelden (Urk. 6/299/8-9).</w:t>
      </w:r>
    </w:p>
    <w:p>
      <w:r>
        <w:rPr>
          <w:b/>
        </w:rPr>
        <w:t>E. 3.5.4</w:t>
      </w:r>
    </w:p>
    <w:p>
      <w:r>
        <w:t>Die dermatologische Abklärung erfolgte am 29. August 2014 durch Dr. med. E.___, Facharzt für Venerologie und Dermatologie. Zum Befund notierte er deutlich remittente und fast abgeheilte, nummuläre , postinflammatorisch leicht hyperpigmentierte, lichenoide und schuppende Hauteffloreszenzen an den Armen und Beinen. Klinisch und anamnestisch passe der Befund zu einem nummulären Exsikkationsekzem, dies sollte jedoch bei frischem Auf treten von Effloreszenzen neu beurteilt werden. Für eine angefragte differen tialdiagnostisch denkbare Psoriasis vulgaris im Rahmen einer bestehenden Arthropathie finde sich aktuell indes kein klinischer Hinweis (Urk. 6/299/13).</w:t>
      </w:r>
    </w:p>
    <w:p>
      <w:r>
        <w:rPr>
          <w:b/>
        </w:rPr>
        <w:t>E. 3.5.5</w:t>
      </w:r>
    </w:p>
    <w:p>
      <w:r>
        <w:t>Sowohl in den RAD-Stellungnahmen als auch vom Beschwerdeführer selbst (vgl. Urk. 1 Ziff. 4) als nicht relevant beurteilt wurden die jüngeren Berichte von Dr. A.___. Sie betreffen einzig die Leistenhernie rechts. In diesem Zusammenhang wurde am 5. Mai 2015 eine laparoskopische Netzplastik durchgeführt und ab diesem Zeitpunkt eine Arbeitsunfähigkeit von 100 % in der zuletzt ausgeübten Tätigkeit während mindestens vier Wochen attestiert (Urk. 6/243 und 6/248/2). Die Leistenhernie war bei einer Routinekontrolle vom Urologen entdeckt worden, bei der ansonsten klinisch und laborche misch eine unveränderte Prostata festgestellt wurde (Urk. 6/243/2).</w:t>
      </w:r>
    </w:p>
    <w:p>
      <w:r>
        <w:rPr>
          <w:b/>
        </w:rPr>
        <w:t>E. 3.5.6</w:t>
      </w:r>
    </w:p>
    <w:p>
      <w:r>
        <w:t>Schliesslich findet sich in den Akten noch ein neuer Abklärungsbericht für Selbständigerwerbende , datiert vom 28. April 2015. Dieser wurde erstellt durch eine Abklärungsperson der Sozialversicherungsanstalt des Kantons Aargau, die im Auftrag der IV-Stelle am 24. April 2015 den Betrieb des Beschwerdeführers besuchte (Urk. 6/247/2). Ihr gegenüber gab der Beschwer deführer an, er leide von morgens bis abends unter starken Schmerzen an beiden Füssen und Händen. Er könne keine stehenden oder gehenden Arbei ten verrichten und in den Händen fehle es ihm an Kraft und motorischem Geschick. Er arbeite im Betrieb effektiv noch 1 bis 1,5 Stunden pro Tag. Am Morgen fahre er die Kaffeemaschinen hoch, fülle frische Bohnen und Wasser ein. Er nehme die Kaffeemaschinen von Kunden entgegen, erstelle den Befund und gebe Leihgeräte ab. Die Kaffeemaschinen würden durchschnitt lich 15 bis 20 kg wiegen, weshalb die Kunden diese selbst zu tragen hätten und er nur noch Reinigungen sowie kleine Reparaturen selber vornehmen könne. Bei der Kundenberatung, die Stehen und Gehen erfordere, komme er wegen der Schmerzen schnell an seine Grenzen. Er könne Telefone erledigen, wozu er sitzen könne. Er fahre zusammen mit der Ehefrau am Morgen vom Wohnort nach F.___ und am abends nach Ladenschluss wieder zurück. Er könne sich wenn nötig in die für die Kunden nicht zugänglichen Betriebsräumlichkeiten zurückziehen oder sich an den Tisch im Showroom setzen. Wegen seiner gesundheitlichen Einschränkungen bleibe das Geschäft vermehrt, konkret ca. 12 Wochen pro Jahr, geschlossen (Urk. 6/247/3-4). Die Abklärungsperson verzichtete alsdann auf eigene Schlussfolgerungen. Statt dessen erläuterte sie, dass bereits aufgrund der Vorakten die Tätigkeit als Ölfeuerungsmonteur als Validentätigkeit gelte und sie aufgrund des effektiv geringen Arbeitspensums auf die Erhebung des zeitlichen Umfangs der ver schiedenen Aufgabenbereiche verzichte. Ferner gab sie unter dem Titel medi zinisch zumutbare Tätigkeiten wörtlich die RAD-Stellungnahme vom 16. Oktober 2014 wieder (Urk. 6/247/6-9).</w:t>
      </w:r>
    </w:p>
    <w:p>
      <w:r>
        <w:rPr>
          <w:b/>
        </w:rPr>
        <w:t>E. 3.7</w:t>
      </w:r>
    </w:p>
    <w:p>
      <w:r>
        <w:t>In Anbetracht der vorstehenden medizinischen Berichte ist nachvollziehbar, dass der RAD-Arzt Dr. B.___ eine massgebliche Zunahme der gesundheit lichen Beschwerden – vorab bedingt durch objektiv nachgewiesene degene rative Veränderungen an den Händen – im Sinne eines materiellen Revi sionsgrundes konstatierte. Ebenso schlüssig ist seine Annahme, die damit zusammenhängende Verschlechterung der Erwerbsfähigkeit sei mit überwie gender Wahrscheinlichkeit ab 12. Juni 2014 ausgewiesen, nachdem dannzu mal die Abteilung für Rheumatologie erste Abklärungen vorgenommen und erstmals Bericht erstattet hatte.</w:t>
      </w:r>
    </w:p>
    <w:p>
      <w:r>
        <w:t>Eine Verschlechterung der Erwerbsfähigkeit ist zu berücksichtigen, sobald sie ohne wesentliche Unterbrechung drei Monate gedauert hat ( Art. 88a Abs. 2 erster Satz der Verordnung über die Invalidenversicherung, IVV). Dabei ist n icht verlangt, dass die Änderung, nachdem sie ohne wesentliche Unter brechung drei Monate angedauert hat, voraussic htlich weiterhin andauern muss ( vgl. Urteil des Bundesgerichts 9C_675/2016 vom 18. April 2017 E. 2.3.1 ). Die Erhöhung der Rente erfolgt sodann, wurde die Revision nicht von Amtes wegen eingeleitet, frühestens von dem Monat an, in dem das Revisi onsbegehren gestellt wurde (Art. 88 bis Abs. 1 lit . a IVV). Im Hinblick auf diese Voraussetzungen ist nicht zu beanstanden, dass die Beschwerde gegnerin nach der gesundheitlichen Verschlechterung im Juni 2012 und dem Eingang des Rentengesuchs im September 2014 (vgl. Eingang Urk. 6/230 gemäss Aktenverzeichnis der Vorakten ) eine Rentenanpassung per 1. September 2014 verfügte (vgl. auch Urk. 6/230).</w:t>
      </w:r>
    </w:p>
    <w:p>
      <w:r>
        <w:rPr>
          <w:b/>
        </w:rPr>
        <w:t>E. 3.8.1</w:t>
      </w:r>
    </w:p>
    <w:p>
      <w:r>
        <w:t>Soweit es die konkreten Auswirkungen der neuen Beschwerden auf die Arbeitsfähigkeit in angepassten Tätigkeiten betrifft, ist zu konstatieren, dass sich die Behandlungspersonen dazu nicht weiter äusserten. Im Bericht der Z.___ vom 5. Juni 2014 wurde einzig angedeutet, dass man – unter Vorbehalt der Abklärungsergebnisse der neuen Handbeschwerden sowie der Hautproblematik – nichts gegen die bisherige wirtschaftlich-tech nische Einschätzung der Arbeitsfähigkeit in angepassten Tätigkeiten einzu wenden hat. Der RAD-Arzt Dr. B.___ postulierte in seiner Aktenbeurteilung neu eine Einschränkung von 40 %, welche von der Abklärungsperson im neuen Bericht für Selbständigerwerbende übernommen wurde. Entgegen der Auffassung des Beschwerdeführers kann sodann aus seinen im Abklärungs bericht wiedergegebenen subjektiven Angaben zum effektiven Arbeitspen sum nichts abgeleitet werden, was umso mehr gelten muss, als er auch unangepasste Aufgaben wie Kundenberatung etc. wahrnimmt.</w:t>
      </w:r>
    </w:p>
    <w:p>
      <w:r>
        <w:rPr>
          <w:b/>
        </w:rPr>
        <w:t>E. 3.8.2</w:t>
      </w:r>
    </w:p>
    <w:p>
      <w:r>
        <w:t>Die regionalen ärztlichen Dienste (RAD) stehen den IV-Stellen zur Beurtei lung der medizinischen Voraussetzungen des Leistungsanspruchs zur Verfü gung. Sie setzen die für die Invalidenversicherung nach Art. 6 ATSG massge bende funktionelle Leistungsfähigkeit der Versicherten fest, eine zumutbare Erwerbstätigkeit oder Tätigkeit im Aufgabenbereich auszuüben. Sie sind in ihrem medizinischen Sachentscheid im Einzelfall unabhängig (Art. 59 Abs. 2 bis IVG). Nach Art. 49 IVV können die RAD d ie geeigneten Prüfmetho den im Rahmen ihrer medizinischen Fachkompetenz und der allgemeinen fachlichen Weisungen des Bundesamtes frei wählen (Abs. 1) und Versicherte bei Bedarf selber ärztlich untersuchen</w:t>
      </w:r>
    </w:p>
    <w:p>
      <w:r>
        <w:t>(Abs. 2; Urteil des Bundesgerichts 9C_406/2014 vom 31. Oktober 2014 E. 3.5 mit Hinweis auf BGE 135 V 254 E. 3.5).</w:t>
      </w:r>
    </w:p>
    <w:p>
      <w:r>
        <w:t>Die Funktion interner RAD-Berichte besteht darin, aus medizinischer Sicht – gewissermassen als Hilfestellung für die medizinischen Laien in Ver waltung und Gerichten</w:t>
      </w:r>
    </w:p>
    <w:p>
      <w:r>
        <w:t>–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 ber 2014 E. 3.5 mit Hinweisen). Der Beweiswert von RAD-Berichten bei eigener Untersuchung ist mit jenem externer medizinischer Sachverständigengut achten vergleichbar, sofern sie den praxisgemässen Anforderungen an ein ärztliches Gutachten ( BGE 134 V 231 E. 5.1) genügen und die Arztperson über die notwendigen fachlichen Qualifikationen verfügt ( BGE 137 V 210 E. 1.2.1). Allerdings kann auf das Ergebnis solcher versicherungs interner ärztlicher Abklärungen nicht abgestellt werden, wenn auch nur geringe Zweifel an ihrer Zuverlässigkeit und Schlüssigkeit bestehen (Urteil des Bun desgerichts 8C_197/2014 vom 3. Oktober 2014 E. 4.2 mit Hinweisen auf BGE 139 V 225 E. 5.2; 135 V 465 E. 4.4 und E. 4.7). Im Vergleich dazu kommt reinen Aktenbeurteilungen des RAD p raxisgemäss ein geringerer Beweiswert zu ( vgl. Urteil des Bundesgerichts 8C_971/2012 vom 11. Juni 2013 E. 3.4).</w:t>
      </w:r>
    </w:p>
    <w:p>
      <w:r>
        <w:rPr>
          <w:b/>
        </w:rPr>
        <w:t>E. 3.8.3</w:t>
      </w:r>
    </w:p>
    <w:p>
      <w:r>
        <w:t>Angesichts seines Facharzttitels ist anzunehmen, dass Dr. B.___ grundsätzlich über die Kompetenz zur Beurteilung der ausführlich im Bericht der Z.___ vom 2. Juli 2014 wiedergegebenen Befunde verfügt. Indes hat er die Einschränkung der Arbeitsfähigkeit in angepassten Tätigkeiten von 40 % nicht mit medizinischen Überlegungen, sondern mit seiner 20-jährigen Praxiserfahrung begründet. Weshalb diese Einschränkung 40 % und nicht beispielsweise nur 30 oder gar 50 % beträgt, ist deshalb weder für den Beschwerdeführer noch das Gericht nachvollziehbar, obschon dies für den Invaliditätsgrad respektive Rentenanspruch durchaus bedeutsam ist. Ebenso wenig finden sich in der RAD-Beurteilung Angaben zur Ausgestaltung des möglichen 60%-Arbeitspensums (z.B. nur verlängerte Halbtage oder volle Präsenzzeit mit vermehrten Pausen). Darüber hinaus bedarf es angesichts des sehr eingeschränkten Belastungsprofils (sitzende Tätigkeit bei eingeschränk ter Feinmotorik und Handkraft in beiden Händen) konkreter Angaben zu den effektiv noch möglichen Arbeitsleistungen. Nur so kann gegebenenfalls unter Berücksichtigung des Alters und der wohl fortschreitenden degenerativen Erkrankung über die Verwertbarkeit der Restarbeitsfähigkeit sowie die Höhe der behinderungsbedingten Abzugs abschliessend entschieden werden. Es bestehen somit Zweifel an der versicherungsinterne Aktenbeurteilung des RAD, weshalb diese allein keine genügende Entscheidgrundlage für den Rentenanspruch bilden kann.</w:t>
      </w:r>
    </w:p>
    <w:p>
      <w:r>
        <w:rPr>
          <w:b/>
        </w:rPr>
        <w:t>E. 4</w:t>
      </w:r>
    </w:p>
    <w:p>
      <w:r>
        <w:t>Zustellung gegen Empfangsschein an: - Fürsprecher Urs Lienhard - Sozialversicherungsanstalt des Kantons Zürich, IV-Stelle unter Beilage einer Kopie von Urk. 12 - Bundesamt für Sozialversicherungen sowie an: - Gerichtskasse (im Dispositiv nach Eintritt der Rechtskraft)</w:t>
      </w:r>
    </w:p>
    <w:p>
      <w:r>
        <w:rPr>
          <w:b/>
        </w:rPr>
        <w:t>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