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IV.2015.01005 vom 12. Juni 2017</w:t>
      </w:r>
    </w:p>
    <w:p>
      <w:r>
        <w:t>ZH Sozialversicherungsgericht, 2017-06-12, DE</w:t>
      </w:r>
    </w:p>
    <w:p>
      <w:r>
        <w:rPr>
          <w:b/>
        </w:rPr>
        <w:t xml:space="preserve">Quelle: </w:t>
      </w:r>
      <w:r>
        <w:t>https://mcp.opencaselaw.ch/entscheid/zh_sozialversicherungsgericht_IV.2015.01005</w:t>
      </w:r>
    </w:p>
    <w:p>
      <w:r>
        <w:t>FR: ZH_SOZIALVERSICHERUNGSGERICHT IV.2015.01005 du 12 juin 2017</w:t>
      </w:r>
    </w:p>
    <w:p>
      <w:r>
        <w:t>IT: ZH_SOZIALVERSICHERUNGSGERICHT IV.2015.01005 del 12 giugno 2017</w:t>
      </w:r>
    </w:p>
    <w:p>
      <w:pPr>
        <w:pStyle w:val="Heading2"/>
      </w:pPr>
      <w:r>
        <w:t>Erwägungen</w:t>
      </w:r>
    </w:p>
    <w:p>
      <w:r>
        <w:rPr>
          <w:b/>
        </w:rPr>
        <w:t>E. 1</w:t>
      </w:r>
    </w:p>
    <w:p>
      <w:r>
        <w:t>X.___ , geboren 1966 , verfügt über keine Berufsausbildung ( Urk. 7/4/4) . In der Schweiz arbeitete er von 1989 bis 1993</w:t>
      </w:r>
    </w:p>
    <w:p>
      <w:r>
        <w:t>als Saisonnier auf dem Bau und später von 2000 bis 200</w:t>
      </w:r>
    </w:p>
    <w:p>
      <w:r>
        <w:rPr>
          <w:b/>
        </w:rPr>
        <w:t>E. 1.1</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des Bundesgesetz es über die Invalidenversicherung, I VG ).</w:t>
      </w:r>
    </w:p>
    <w:p>
      <w:r>
        <w:t>Bei erwerbstätigen Versicherten ist der Invaliditätsgrad gemäss Art. 16 des Bundesgesetz es über den Allgemeinen Teil des Sozialversicherungsrechts (AT S G) in Verbindung mit Art. 28a Abs. 1 IVG aufgrund eines Einkommens vergleichs zu bestimmen . Dazu wird das Erwerbseinkommen, das die ver 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 kommen , das sie erzielen könnte, wenn sie nicht invalid geworden wäre (sog. Valideneinkommen ; vgl. zur sog. allgemeine n Methode des Einkommensver gleichs BGE 130 V 343 E. 3.4.2 ).</w:t>
      </w:r>
    </w:p>
    <w:p>
      <w:r>
        <w:rPr>
          <w:b/>
        </w:rPr>
        <w:t>E. 1.2</w:t>
      </w:r>
    </w:p>
    <w:p>
      <w:r>
        <w:t>Ä ndert sich der Invaliditätsgrad eines Rentenbezügers erheblich, so wird die Rente von Amtes wegen oder auf Gesuch hin für die Zukunft entsprechend erhöht, herabgesetzt oder aufgehoben (Art. 17 Abs. 1 ATSG ). Anlass zur Rentenrevision gibt jede wesentliche Änderung in den tatsächlichen Verhält 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 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 lung der Auswirkungen eines im Wesentlichen unverändert gebliebenen Gesundheitszustandes auf die Arbeitsfähigkeit für sich allein genommen keinen Revisionsgrund im Sinne von Art . 17 Abs. 1 ATSG dar (BGE 133 V 108; vgl. auch BGE 130 V 71 E. 3.2.3; Urteil des Bundesgerichts 9 C_438/2009 vom 26. März 2010 E. 2. 1 mit Hinweisen).</w:t>
      </w:r>
    </w:p>
    <w:p>
      <w:r>
        <w:t>Zeitlicher Referenzpunkt für die Prüfung einer anspruchserheblichen Ände 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134 V 131 E. 3 und 133 V 108 E. 5.4 mit Hinweis). E ine Verfügung ist verzichtbar, wenn bei einer von Amtes wegen durchgeführten Revision keine leistungsbeeinflussende Ände rung der Verhältnisse festgestellt wurde (Art. 74 ter</w:t>
      </w:r>
    </w:p>
    <w:p>
      <w:r>
        <w:t>lit . f der Verordnung über die Invalidenversicherung, IVV ) und die bisherige Invalidenrente daher wei ter ausgerichtet wird.</w:t>
      </w:r>
    </w:p>
    <w:p>
      <w:r>
        <w:t>Wird auf entsprechende Mitteilung hin keine Verfü gung verlangt (Art. 74 quater IVV), ist jene in Bezug auf den Vergleichszeit punkt einer (ordentlichen) rechtskräftigen Verfügung gleichzustellen (Urteile des Bundesgerichts 9C_771/2009 vom 10. September 2010 E. 2.2 und 9C_586/2010 vom 15. Oktober 2010 E. 2.2 mit Hin weisen).</w:t>
      </w:r>
    </w:p>
    <w:p>
      <w:r>
        <w:rPr>
          <w:b/>
        </w:rPr>
        <w:t>E. 1.3</w:t>
      </w:r>
    </w:p>
    <w:p>
      <w:r>
        <w:t>Fehlen die in Art. 17 ATSG genannten Voraussetzungen, so kann die Renten verfügung lediglich nach den für die Wiedererwägung rechtskräftiger Ver waltungsverfügungen geltenden Regeln abgeändert werden. Danach ist die Verwaltung befugt, auf eine formell rechtskräftige Verfügung, welche nicht Gegenstand materieller richterlicher Beurteilung gebildet hat, zurückzukom men, wenn sich diese als zweifellos unrichtig erweist und ihre Berichtigung von erheblicher Bedeutung ist (Art. 53 Abs. 2 ATSG; BGE 110 V 176 E. 2a mit Hinweisen).</w:t>
      </w:r>
    </w:p>
    <w:p>
      <w:r>
        <w:t>Die Voraussetzung der erheblichen Bedeutung der Berichtigung ist bei Invali denrenten mit Blick auf ihren Charakter als periodische Dauerleistungen rechtsprechungsgemäss ohne weiteres zu bejahen (BGE 119 V 475 E. 1.c mit Hinweisen, Urteil des Bundesgerichts 9C_11/2008 vom 29. April 2008 E. 4.2.1). Das Erfordernis der zweifellosen Unrichtigkeit ist in der Regel erfüllt, wenn eine Leistungszusprechung aufgrund falsch oder unzutreffend verstan dener Rechtsregeln erfolgt ist oder wenn massgebliche Bestimmungen nicht oder unrichtig angewandt w urden (BGE 140 V 77 E. 3.1 ). Zweifellos unrich tig ist die Verfügung auch, wenn ihr ein unhaltbarer Sachverhalt zugrunde gelegt wurde, insbesondere, wenn eine klare Verletzung des Untersuchungs grundsatzes zu einem unvollständigen Sachverhalt führte (vgl. Art. 43 Abs. 1 ATSG; Urteil 8C_736/2014 vom 29. November 2014 E. 2.1). Anders verhält es sich, wenn der Wiedererwägungsgrund im Bereich materieller Anspruchs voraussetzungen liegt, deren Beurteilung notwendiger - weise Ermessenszüge aufweist. Erscheint die Beurteilung einzelner Schritte bei der Feststellung solcher Anspruchsvoraussetzungen</w:t>
      </w:r>
    </w:p>
    <w:p>
      <w:r>
        <w:t>( Invaliditätsbe - messung , Einschätzung der Arbeitsunfähig keit , Beweiswürdigung, Zumut - barkeitsfragen) vor dem Hinter grund der Sach- und Rechtslage, wie sie sich im Zeitpunkt der rechtskräf tigen Leistungszusprechung darbot, als vertretbar, scheidet die Annahme zweifelloser Unrichtigkeit aus (vgl. dazu Urteil des Bundesgerichts 9C_692/2014 vom 2 2. Januar 2015 E.2).</w:t>
      </w:r>
    </w:p>
    <w:p>
      <w:r>
        <w:t>Es ist zu ergänzen, dass d as Gericht eine zu Unrecht ergangene Revisions - verfü gung gegebenenfalls mit der substituierten Begründung schüt zen kann , dass die ursprüngliche Rentenverfügung zweifellos unrichtig und die Berichtigung von erheblicher Bedeutung ist (BGE 125 V 368 E. 2 mit Hinweisen; vgl. auch BGE 128 V 272 E. 5b/ bb ; Urteile des Bundesgerichts 9C_121/2014 vom 3. September 2014 E. 3.2.2, 9C_762/2013 vom 24. Juni 2014 E. 4.2 und 9C_562/2008 vom 3. November 2008 E. 2.2 je mit Hinwei sen). Zudem sind</w:t>
      </w:r>
    </w:p>
    <w:p>
      <w:r>
        <w:t>formlose Mitteilung en im Sinne von Art. 74 ter</w:t>
      </w:r>
    </w:p>
    <w:p>
      <w:r>
        <w:t>lit . f IVV rechtskräftigen formellen Verfügungen wiederum gleichgestellt , soweit ihnen eine umfassende Abklärung voraus ging. Mit anderen Worten, wurde im Revisionsverfahren ein medizinisches Gutachten eingeholt, ist grundsätzlich zu prüfen, ob die daraufhin erfolgte formlose Mitteilung die Wiedererwä gungsvoraussetzungen erfüllt. Die ursprüngliche Rentenverfügung lebt dies falls</w:t>
      </w:r>
    </w:p>
    <w:p>
      <w:r>
        <w:t>nicht mehr auf bzw. b leibt k onsumiert (vgl. Urteil des Bundesgerichts 8C_288/2016 vom 14. November 2016 E. 4.1-2). 1. 4</w:t>
      </w:r>
    </w:p>
    <w:p>
      <w:r>
        <w:t>Versicherungsträger und Sozialversicherungsgerichte haben die Beweise als dann frei, das heisst ohne Bindung an förmliche Beweisregeln, sowie umfas 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 gen Rechtsanspruches gestatten. Insbesondere darf es bei einander wider sprechenden medizinischen Berichten den Prozess nicht erledigen, ohne das gesamte Beweismaterial zu würdigen und die Gründe anzugeben, warum es auf die eine und nicht auf die andere medizinische These abstellt. Hinsicht lich des Beweiswertes eines Arztberichtes ist also entscheidend, ob der Bericht für die streitigen Belange umfassend ist, auf allseitigen Untersuchun gen beruht, auch die geklagten Beschwerden berücksichtigt, in Kenntnis der Vorakten (Anamnese) abgegeben worden ist, in der Beurteilung der medizi nischen Situation einleuchtet und ob die Sch lussfolgerungen begründet sind (BGE 134 V 231 E. 5.1; 125 V 351 E. 3a).</w:t>
      </w:r>
    </w:p>
    <w:p>
      <w:r>
        <w:t>Bei Rentenrevisionen ist zusätzlich zu beachten, dass es einer von früheren medizinischen Einschätzungen abweichenden Beurteilung in der Regel am Beweiswert fehlt, wenn sie sich nicht hinreichend darüber ausspricht, inwie fern eine effektive Veränderung des Gesundheitszustandes stattgefunden hat, selbst wenn die Ausführungen für sich allein betrachtet vollständig, nach vollziehbar und schlüssig und daher für eine erstmalige Beurteilung der Rentenberechtigung beweistauglich wären. Eine verlässliche Abgrenzung der tatsächlich eingetretenen von der nur angenommenen Veränderung ist als erforderliche Beweisgrundlage nicht erreicht, wenn bloss nominelle Differen zen diagnostischer Art bestehen. Hingegen ist die Feststellung über eine seit der früheren Beurteilung eingetretene tatsächliche Änderung genügend untermauert, wenn der medizinische Sachverständige aufzeigt, welche kon kreten Gesichtspunkte in der Krankheitsentwicklung und im Verlauf der Arbeitsunfähigkeit zu ihrer neuen diagnostischen Beurteilung und Einschät zung des Schweregrades der Störungen geführt haben. Je mehr bei einer Diagnose ärztliches Ermessen eine Rolle spielt, desto wichtiger sind klinische Feststellungen, gutachtliche Verlaufsbeobachtungen und anamnestische Daten (Urteil des Bun desgerichts 9C_49/2012 vom 12. Juli 2012 E. 7.1 mit Hinweisen). 2.</w:t>
      </w:r>
    </w:p>
    <w:p>
      <w:r>
        <w:t>2.1</w:t>
      </w:r>
    </w:p>
    <w:p>
      <w:r>
        <w:t>Die Beschwerdegegnerin erwog in der angefochtenen Verfügung , gestützt auf das psychiatrische Gutachten von Dr. B.___ s ei der Beschwerdeführer s eit dem 18. Februar 2015</w:t>
      </w:r>
    </w:p>
    <w:p>
      <w:r>
        <w:t>wieder zu 80 % arbeitsfähig. Ein objektivierbares somatisches Herzleiden bestehe gemäss Bericht von Dr. C.___ nicht. Sodann sei m angels Ausbildung und Arbeitstätigkeit seit dem Jahr 2006 für beide Vergleichseinkommen a uf die Schweizerische Lohnstrukturerhebung (LSE) des Bundesamtes für Statistik (BFS) 2012, Tabelle TA1, Ziff. 1-96, Kompe - tenzniveau 1, Zentralwert für Männer abzustellen. Es resultiere ein Invaliditätsgrad von 20 %</w:t>
      </w:r>
    </w:p>
    <w:p>
      <w:r>
        <w:t>( Urk. 2).</w:t>
      </w:r>
    </w:p>
    <w:p>
      <w:r>
        <w:t>In der Beschwerdeantwort verwies die Beschwerdegegnerin</w:t>
      </w:r>
    </w:p>
    <w:p>
      <w:r>
        <w:t>auf die letzte Stellungnahme des RAD ( Urk. 6). 2.2</w:t>
      </w:r>
    </w:p>
    <w:p>
      <w:r>
        <w:t>Der Beschwerdeführer hielt dem entgegen, es sei eine</w:t>
      </w:r>
    </w:p>
    <w:p>
      <w:r>
        <w:t>sorgfältige polydiszipli näre Abklärung unter Einbezug des RAD erforderlich, wobei insbesondere der Beurteilung der ihn behandelnden Fachärzte</w:t>
      </w:r>
    </w:p>
    <w:p>
      <w:r>
        <w:t>sowie seiner eigenen Einschät zung erhebliche Bedeutung zukomme n müsse. In Frage stehen würden</w:t>
      </w:r>
    </w:p>
    <w:p>
      <w:r>
        <w:t>psychische Beschwerden</w:t>
      </w:r>
    </w:p>
    <w:p>
      <w:r>
        <w:t>einschliesslich zwei vom Gutachter verkannte r Suizidversuche, eine Niereninsuffizienz, Herzbeschwerden und eine schwache bzw. erschöpf te Konstitution .</w:t>
      </w:r>
    </w:p>
    <w:p>
      <w:r>
        <w:t>Verfehlt sei die Argumentation, er hätte seine Restarbeitsfähigkeit nicht genutzt, da er schon längst Anspruch auf eine ganze Invalidenrente hätte. Von einem Vortäuschen der Beschwerden könne keine Rede sein. In den Revisionen sei die Arbeitsunfähig keit denn auch stets ohne w eiteres bestätigt worden ( Urk. 1). 3.</w:t>
      </w:r>
    </w:p>
    <w:p>
      <w:r>
        <w:t>Der Bestätigung der halben Rente im Rahmen der ersten Rentenrevision lag eine rechtskonforme Abklärung des medizinischen Sachverhalts – insbeson dere mittels des psychiatrischen Verlaufsgutachten s von Dr. A.___ – zugrunde. Die Frage einer wesentlichen Änderung in den tatsächlichen Ver hältnissen im Sinne eines Revisionsgrundes nach Art. 17 ATSG beurteilt sich demnach durch Vergleich des Sachverhalts, wie er im Zeitpunkt der formlo sen Mitteilung vom 2</w:t>
      </w:r>
    </w:p>
    <w:p>
      <w:r>
        <w:rPr>
          <w:b/>
        </w:rPr>
        <w:t>E. 5</w:t>
      </w:r>
    </w:p>
    <w:p>
      <w:r>
        <w:t>als Pizzaiolo</w:t>
      </w:r>
    </w:p>
    <w:p>
      <w:r>
        <w:t>( Urk. 7/9/3 und 7/9/23 ). Im September 2006 meldete er sich wegen Schmerzen, Angstzuständen, Schwäche und Übelkeit bei der Sozialversicherungsanstalt des Kantons Zürich, IV-Stelle (nachfolgend: IV-Stelle), zum Leistungsbezug an ( Urk. 7/4). Diese zog die Akten der Krankentaggeldversicherung ( Urk. 7/9 ) bei und holte eine n Auszug aus dem Individuellen Konto ( IK; Urk. 7/10) sowie einen Bericht beim ehemaligen Arbeitgeber ein ( Urk. 7/13).</w:t>
      </w:r>
    </w:p>
    <w:p>
      <w:r>
        <w:t>G estützt auf das Gut achten von Dr. med. A.___ , Facharzt für Psychiatrie und Psychotherapie, vom 24. August 2007 ( Urk. 7/23) sprach sie dem Versicherten schliesslich mit Verfügung vom 2 2. November 2007</w:t>
      </w:r>
    </w:p>
    <w:p>
      <w:r>
        <w:t>eine halbe Invalidenrente rückwirkend ab 1. Februar 2006 zu ( Urk. 7/43).</w:t>
      </w:r>
    </w:p>
    <w:p>
      <w:r>
        <w:t>Während des ersten Revisionsverfahrens erlitt der Versicherte i m Februar 2009 einen Autounfall ( Urk. 7/65). D ie IV-Stelle kündigte ihm sodann mit Vorbescheid vom 18. Juni 2009 die Aufhebung der Rente mangels Ein reichung aktueller Arztberichte</w:t>
      </w:r>
    </w:p>
    <w:p>
      <w:r>
        <w:t>an ( Urk. 7/60). Nach Vorliegen eines Berichts de s Hausa rzt es ( Urk. 7/75) und des behandelnden Psychiaters ( Urk. 7/83/15 f.) erst attete Dr. A.___</w:t>
      </w:r>
    </w:p>
    <w:p>
      <w:r>
        <w:t>am 28. Dezember 2010 ein</w:t>
      </w:r>
    </w:p>
    <w:p>
      <w:r>
        <w:t>Verlaufs - gutachten ( Urk. 7/83 /1 ff. ).</w:t>
      </w:r>
    </w:p>
    <w:p>
      <w:r>
        <w:t>Daraufhin bestätigte die IV-Stelle m it formloser Mitteilung vom 21. Februar 2011 die bisherige halbe Invalidenrente</w:t>
      </w:r>
    </w:p>
    <w:p>
      <w:r>
        <w:t>( Urk. 7/85) .</w:t>
      </w:r>
    </w:p>
    <w:p>
      <w:r>
        <w:t>Im Mai 2013 erlitt der Versicherte alsdann einen Herzinfarkt ( Urk. 7/ 95 /</w:t>
      </w:r>
    </w:p>
    <w:p>
      <w:r>
        <w:rPr>
          <w:b/>
        </w:rPr>
        <w:t>E. 9</w:t>
      </w:r>
    </w:p>
    <w:p>
      <w:r>
        <w:t>) .</w:t>
      </w:r>
    </w:p>
    <w:p>
      <w:r>
        <w:t>In der aktuellen Revision liess die IV-Stelle den Versicherten einen Fragebo gen ausfüllen ( Urk. 7/88) und holte einen IK-Auszug ein ( Urk. 7/89). Nach Vorliegen diverser Arztberichte ( Urk. 7/92/6 ff. , 7/93 und 7/95)</w:t>
      </w:r>
    </w:p>
    <w:p>
      <w:r>
        <w:t>gab sie ein wei teres Verlaufsg utachten nunmehr bei Dr. med. B.___ , Facharzt für Psychiatrie und Psychotherapie, in Auftrag. Dieses datiert vom 18. Februar 2015 ( Urk. 7 /105). Der Regionale Ärztliche Dienst (RAD) nahm dazu am 7. April 2015 Stellung ( Urk. 7/07/6). Anschliessend kündigte die IV-Stelle dem Versicherten mit Vorbescheid vom 28. April 2015 die Einstellung d er R ente an ( Urk. 7/108). Dagegen erhob dieser Einwand und machte unter anderem somatische Beschwerden geltend ( Urk. 7/110). Gestützt auf eine weitere Stellungnahme des RAD vom 19. August 2015 ( Urk. 7/112/2) hob die IV-Stelle die Rente am 21. August 2015 auf das Ende des de r</w:t>
      </w:r>
    </w:p>
    <w:p>
      <w:r>
        <w:t>Zustellung der Verfügung folgenden Monats auf . E iner allfälligen Beschwerde gegen diese entzog sie die aufschiebende Wirkung ( Urk. 7/113 = Urk. 2). 2.</w:t>
      </w:r>
    </w:p>
    <w:p>
      <w:r>
        <w:t>Gegen die se Verfügung erhob der Versicherte am 1 2. September 2015 Beschwerde mit dem Antrag, diese aufzuheben und ihn umfassend</w:t>
      </w:r>
    </w:p>
    <w:p>
      <w:r>
        <w:t>p oly disziplinär abzuklären</w:t>
      </w:r>
    </w:p>
    <w:p>
      <w:r>
        <w:t>( Urk. 1 ). Die IV-Stelle schloss in der Beschwerdeant wort vom 2 2. Oktober 2015 auf Abweisung der Beschwerde ( Urk. 6).</w:t>
      </w:r>
    </w:p>
    <w:p>
      <w:r>
        <w:t>In der Folge wies das Sozialversicherungsgericht die Parteien mit Verfügung vom 20. März 2017 darauf hin, dass die angefochtene Revisionsverfügung mög licherweise mit der substituierten Begründung der Wiedererwägung geschützt würde, und setzte ihnen eine 20-tägige Frist an, um dazu Stellung zu neh men ( Urk. 9). Während sich die IV-Stelle mit einer substituierten Begründung explizi t einverstanden erklärte ( Urk. 1 1), liess der Versicherte die Frist unge nutzt verstreichen.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