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IV.2015.01004 vom 7. Dezember 2015</w:t>
      </w:r>
    </w:p>
    <w:p>
      <w:r>
        <w:t>ZH Sozialversicherungsgericht, 2015-12-07, DE</w:t>
      </w:r>
    </w:p>
    <w:p>
      <w:r>
        <w:rPr>
          <w:b/>
        </w:rPr>
        <w:t xml:space="preserve">Quelle: </w:t>
      </w:r>
      <w:r>
        <w:t>https://mcp.opencaselaw.ch/entscheid/zh_sozialversicherungsgericht_IV.2015.01004</w:t>
      </w:r>
    </w:p>
    <w:p>
      <w:r>
        <w:t>FR: ZH_SOZIALVERSICHERUNGSGERICHT IV.2015.01004 du 7 décembre 2015</w:t>
      </w:r>
    </w:p>
    <w:p>
      <w:r>
        <w:t>IT: ZH_SOZIALVERSICHERUNGSGERICHT IV.2015.01004 del 7 dicembre 2015</w:t>
      </w:r>
    </w:p>
    <w:p>
      <w:pPr>
        <w:pStyle w:val="Heading2"/>
      </w:pPr>
      <w:r>
        <w:t>Erwägungen</w:t>
      </w:r>
    </w:p>
    <w:p>
      <w:r>
        <w:rPr>
          <w:b/>
        </w:rPr>
        <w:t>E. 1.1</w:t>
      </w:r>
    </w:p>
    <w:p>
      <w:r>
        <w:t>Bei d er angefochtenen Verfügung vom 27 . August 2015 ( Urk. 2) handelt es sich um eine verfahrensleitende Verfügung, mit welcher die IV-Stelle an der von ihr gewählten Abklärungsstelle festhielt. Da sie das Administrativverfahren nicht abschliesst, handelt es sich um eine Zwischenverfügung.</w:t>
      </w:r>
    </w:p>
    <w:p>
      <w:r>
        <w:rPr>
          <w:b/>
        </w:rPr>
        <w:t>E. 1.2</w:t>
      </w:r>
    </w:p>
    <w:p>
      <w:r>
        <w:t>Zwischenverfügungen können gemäss Art. 55 Abs. 1 des Bundesgesetzes über den Allgemeinen Teil des Sozialversicherungsrechts (ATSG) in Verbindung mit Art. 5 Abs. 2 und Art. 46 des Bundesgesetzes über das Verwaltungsverfahren ( VwVG ) bei Bejahung eines nicht wieder gutzumachenden Nachteils ( Art. 46 Abs. 1 lit . a VwVG ) unter Erhebung aller gesetzlich vorgesehenen Rügen recht licher und tatsächlicher Natur angefochten werden. Bei der Beurteilung des Merkmals des nicht wieder gutzumachenden Nachteils im Kontext der Gut ach tenanordnung fällt gemäss der Rechtsprechung (BGE 137 V 210 E.</w:t>
      </w:r>
    </w:p>
    <w:p>
      <w:r>
        <w:t>3.4.2.7) ins Gewicht, dass das Sachverständigengutachten im Rechtsmittel verfahren mit Blick auf die fachfremde Materie faktisch nur beschränkt überprüfbar ist. Mithin kommt es entscheidend darauf an, dass qualitäts bezogene Rahmenbedingungen durchgesetzt werden können. Greifen die Mit wirkungsrechte erst nachträglich - bei der Beweiswürdigung im Verwaltungs- und Beschwerdeverfahren -, so kann hieraus ein nicht wieder gutzumachender Nachteil entstehen, zumal im Anfechtungsstreitverfahren kein Anspruch auf Einholung von Gerichtsgut ach ten besteht. Hinzu kommt, dass die mit medi zinischen Untersuchungen ein her gehenden Belastungen zuweilen einen erhebli chen Eingriff in die physische oder psychische Integrität bedeuten.</w:t>
      </w:r>
    </w:p>
    <w:p>
      <w:r>
        <w:rPr>
          <w:b/>
        </w:rPr>
        <w:t>E. 1.3</w:t>
      </w:r>
    </w:p>
    <w:p>
      <w:r>
        <w:t>Am 2 6. Januar 2015 stellte die IV-Stelle eine polydis ziplinäre medizinische Untersuchung der Versicherten in Aussicht und legte den vorgesehenen Frage katalog bei ( Urk. 6/125-126). Am 2 7. Februar 2015 stellte die Versicherte Ergän zungsfragen ( Urk. 6/141). Am 1 5. Juni 2015 teilte die IV-Stelle der Versi cherten mit, die medizinische Untersuchung werde durch d as Y.___ erfolgen , und gab die Namen der Gutachter bekannt (Urk. 6 / 153 ). Am 2 4. Juni 2015 teilte die Versicherte mit, dass sie die vorgesehenen Begutachtungstermine nicht wahrnehmen könne, da sie Mitte Juli entbinden werde ( Urk. 6/156). Am 1 7. Juli 2015 teilte die IV-Stelle der Versicherten mit, dass die Begutachtung auf Mitte Oktober verschoben werde ( Urk. 6/159). Weiter teilte die IV-Stelle mit, dass infolge der Terminver schiebung zwei Gutachter ersetzt würden , und nannte diese ( Urk. 6/160). Dage gen erhob die Versicherte am 2 0. August 2015 Einwände und stellte gleichzeitig Ergänzungsfragen ( Urk. 6/164).</w:t>
      </w:r>
    </w:p>
    <w:p>
      <w:r>
        <w:t>Mit Zwischen verfügung vom 27 . August 2015 hielt die IV-Stelle an der Abklärungsstelle Y.___ und an den genannten Gut achtern fest (Urk. 6/1 66 = Urk. 2). 2.</w:t>
      </w:r>
    </w:p>
    <w:p>
      <w:r>
        <w:t>D ie Versicherte erhob am 2 4. September 2015 Beschwerde ge gen die Zwischen verfügung vom 27. August 2015 (Urk. 2) und beantragte, die Beschwerde sei gutzuheissen und die SVA Zürich sei zu verpflichten, die Beschwerdeführerin am Z.___ zu begutachten ( Urk. 1 S. 2 Ziff. 1).</w:t>
      </w:r>
    </w:p>
    <w:p>
      <w:r>
        <w:t>Die IV-Stelle beantragte mit Beschwerdeantwort vom 23 . Oktober 2015 ( Urk. 5 ) die Abweisung der Beschwerde. Dies wurde de r Beschwerdeführer in am 2 6. Oktober 2015 zur Kenntnis gebracht (Urk.</w:t>
      </w:r>
    </w:p>
    <w:p>
      <w:r>
        <w:rPr>
          <w:b/>
        </w:rPr>
        <w:t>E. 6</w:t>
      </w:r>
    </w:p>
    <w:p>
      <w:r>
        <w:t>/116).</w:t>
      </w:r>
    </w:p>
    <w:p>
      <w:r>
        <w:t>Die Beschwerde der Versicherten vom 15. Septem ber 2014 ( Urk. 6/119/3-8)</w:t>
      </w:r>
    </w:p>
    <w:p>
      <w:r>
        <w:t>gegen die Verfügung vom 1 1. Juli 201 4 wurde mit Ur teil d es hiesigen Gerichts vom 1 2. Januar 2015 abgewiesen ( Urk. 6/123). Das Urteil erwuchs in Rechtskraft (vgl. Urk. 6/145).</w:t>
      </w:r>
    </w:p>
    <w:p>
      <w:r>
        <w:rPr>
          <w:b/>
        </w:rPr>
        <w:t>E. 8</w:t>
      </w:r>
    </w:p>
    <w:p>
      <w:r>
        <w:t>).</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