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IV.2015.00993 vom 23. September 2016</w:t>
      </w:r>
    </w:p>
    <w:p>
      <w:r>
        <w:t>ZH Sozialversicherungsgericht, 2016-09-23, DE</w:t>
      </w:r>
    </w:p>
    <w:p>
      <w:r>
        <w:rPr>
          <w:b/>
        </w:rPr>
        <w:t xml:space="preserve">Quelle: </w:t>
      </w:r>
      <w:r>
        <w:t>https://mcp.opencaselaw.ch/entscheid/zh_sozialversicherungsgericht_IV.2015.00993</w:t>
      </w:r>
    </w:p>
    <w:p>
      <w:r>
        <w:t>FR: ZH_SOZIALVERSICHERUNGSGERICHT IV.2015.00993 du 23 septembre 2016</w:t>
      </w:r>
    </w:p>
    <w:p>
      <w:r>
        <w:t>IT: ZH_SOZIALVERSICHERUNGSGERICHT IV.2015.00993 del 23 settembre 2016</w:t>
      </w:r>
    </w:p>
    <w:p>
      <w:pPr>
        <w:pStyle w:val="Heading2"/>
      </w:pPr>
      <w:r>
        <w:t>Erwägungen</w:t>
      </w:r>
    </w:p>
    <w:p>
      <w:r>
        <w:rPr>
          <w:b/>
        </w:rPr>
        <w:t>E. 1</w:t>
      </w:r>
    </w:p>
    <w:p>
      <w:r>
        <w:t>4. September 2015 einen Rentenan spruch ( Urk. 6/41 = Urk. 2) .</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Die Wartezeit im Sinne Art. 28 Abs. 1 lit . b IVG gilt in jenem Zeitpunkt als eröff net, in welchem eine deutliche Beeinträchtigung der Arbeitsfähigkeit ein getreten ist. Als erheblich in diesem Sinne gilt bereits eine Arbeitsunfähigkeit von 20 % (AHI 1998 S. 124 E. 3c; Urteil des Bundesgerichts I 10/05 vom 14. Juni 2005 E. 2.1.1 in fine mit Hinweisen). Unter relevanter Arbeitsunfähig keit im Sinne dieser Bestimmung ist eine Einbusse an funktionellem Leistungs vermögen im bisherigen Beruf oder Aufgabenbereich zu verstehen. Das heisst, es muss arbeitsrechtlich in Erscheinung treten, dass die versicherte Person an Leistungsvermögen eingebüsst hat, so etwa durch einen Abfall der Leistungen mit entsprechender Feststellung oder gar Ermahnung des Arbeitsgebers oder durch gehäufte, aus dem Rahmen fallende gesundheitlich bedingte Arbeitsaus fälle. Mit anderen Worten: Die Leistungseinbusse muss in aller Regel dem seinerzeitigen Arbeitgeber aufgefallen sein. Eine erst nach Jahren rückwirkend festgelegte medizinisch-theoretische Arbeitsunfähigkeit genügt nicht. Umge kehrt ist eine in der beruflichen Tätigkeit im Vergleich zu einer gesunden Per son tatsächlich nur reduziert erbrachte Leistung für sich allein gesehen in aller Regel ebenso wenig ausreichend für die Bejahung einer Arbeitsunfähigkeit im Sinne des Gesetzes. Vielmehr bedarf es dazu regelmässig zusätzlich einer (über zeugenden) medizinischen Einschätzung, die ordentlicherweise echtzeitlicher Natur ist. Der Zeitpunkt des Eintritts der Arbeitsunfähigkeit muss mit dem im Sozialversicherungsrecht üblichen Beweisgrad der überwiegenden Wahrschein lichkeit nachgewiesen sein. Dieser Nachweis darf nicht durch nachträgliche erwerbliche oder medizinische Annahmen und spekulative Überlegungen ersetzt werden (Urteil des Bundesgerichts 8C_204/2012 vom 19. Juli 2012 E. 3.2 mit weiteren Hinweisen). 1. 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1. 5</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t>Hinsichtlich des Beweiswertes eines Arztberichtes ist also entscheidend, ob der Bericht für die streitigen Belange umfassend ist, auf allseitigen Untersuchungen beruht, auch die geklagten Beschwerden berücksichtigt, in Kenntnis der Vorak ten (Anamnese) abgegeben worden ist, in der Beurteilung der medizinischen Situation einleuchtet und ob die Schlussfolgerungen begründet sind. Aus schlaggebend für den Beweiswert ist grundsätzlich somit weder die Herkunft eines Beweismittels noch die Bezeichnung der eingereichten oder in Auftrag gegebenen Stellungnahme als Bericht oder Gutachten (BGE 134 V 231 E. 5.1; 125 V 351 E. 3a). 2.</w:t>
      </w:r>
    </w:p>
    <w:p>
      <w:r>
        <w:rPr>
          <w:b/>
        </w:rPr>
        <w:t>E. 2</w:t>
      </w:r>
    </w:p>
    <w:p>
      <w:r>
        <w:t>0. Oktober 2015 ( Urk.</w:t>
      </w:r>
    </w:p>
    <w:p>
      <w:r>
        <w:rPr>
          <w:b/>
        </w:rPr>
        <w:t>E. 2.1</w:t>
      </w:r>
    </w:p>
    <w:p>
      <w:r>
        <w:t>Die Beschwerdegegnerin ging in der angefochtenen Verfügung ( Urk. 2) gestützt auf die medizinischen Abklärungen davon aus, dass die Beschwerdeführerin seit Juni 2014 in ihrer Arbeitsfähigkeit eingeschränkt gewesen sei. Seit Juni 2015 bestehe hingegen wieder eine volle Arbeitsfähigkeit, weshalb das gesetzliche Wartejahr nicht erfüllt worden sei. Entsprechend verneinte sie einen Anspruch auf eine Invalidenrente (S. 1).</w:t>
      </w:r>
    </w:p>
    <w:p>
      <w:r>
        <w:rPr>
          <w:b/>
        </w:rPr>
        <w:t>E. 2.2</w:t>
      </w:r>
    </w:p>
    <w:p>
      <w:r>
        <w:t>Demgegenüber machte die Beschwerdeführerin im Wesentlichen geltend, dass die Arbeitsunfähigkeit nicht im Juni 2014 sondern bereits im Juli 2013 begon nen habe. Weiter treffe es nicht zu, dass ihre Arbeitsfähigkeit wieder vollum fänglich hergestellt sei ( Urk. 1 S. 1).</w:t>
      </w:r>
    </w:p>
    <w:p>
      <w:r>
        <w:rPr>
          <w:b/>
        </w:rPr>
        <w:t>E. 2.3</w:t>
      </w:r>
    </w:p>
    <w:p>
      <w:r>
        <w:t>Strittig und zu prüfen ist somit der Anspruch auf eine Invalidenrente. 3. 3.1</w:t>
      </w:r>
    </w:p>
    <w:p>
      <w:r>
        <w:t>Dr. med. A.___ , Facharzt für Chirurgie und für Handchirurgie, Chirurgi sche Klinik des B.___ , nannte im Bericht vom 4. Juli 2014 ( Urk. 6/7/4-6) als Diagnose einen Verdacht auf Läsion des communen Digitalnerven Dig . III/IV links. Dazu führte er aus, bei der Beschwer de führerin hätte ein beidseitiges Karpaltunnelsyndrom bestanden. Es sei die endoskopische Karpaldachspaltung vorerst auf der rechten Seite erfolgt, die problemlos vonstatten</w:t>
      </w:r>
    </w:p>
    <w:p>
      <w:r>
        <w:t>gegangen sei. Vor zwei Wochen sei die Karpal dach spaltung auf der linken Seite erfolgt. Unmittelbar postoperativ habe die Beschwerdeführerin über ein komisches Gefühl an ihrem Mittel- und Ringfinger geklagt. Im Verlaufe der Zeit hätten sich diese Gefühlsstörungen nicht gebessert. Zusätzlich klage die Beschwerdeführerin über Schmerzen bei Fingerbewe gungen , die elektrisierend einschiessend seien. Die rechtsdominante Beschwer deführerin arbeite als Putzfrau, hobbymässig lese sie und wandere. Es würden keine wesentlichen Vorerkrankungen bestehen (S. 1). Die operative Revision erfolge am 1 5. Juli 201 4. Die Arbeits f ähigkeit betrage 0 % (S. 2). 3.2</w:t>
      </w:r>
    </w:p>
    <w:p>
      <w:r>
        <w:t>Dr. med. C.___ , Facharzt für Orthopädische Chirurgie und Trauma tologie des Bewegungsapparates , sprach im Bericht vom 1 8. Juli 2014 ( Urk. 6/7/1 = Urk. 6/8/4 = Urk. 3/1 ) nach der am 1 5. Juli 2014 links durchge führte n operativen Revision von einer zweiwöchigen Ruhigstellung in einer Gips schiene und anschliessender Freigabe der Hand- und Fingerbeweglichkeit sowie Einleiten der ergotherapeutischen Nachbehandlung . Die Greif- und Fin gerfunktion sollte voraussichtlich Ende August wieder möglich sein. Die voll ständige Erholung der Sensibilitätsstörungen werde mehrere Monate betrage n und lasse sich nicht voraussehen.</w:t>
      </w:r>
    </w:p>
    <w:p>
      <w:r>
        <w:t>Dr. C.___ hielt fest, dass die Beschwer deführerin an einem Karpaltunnelsyndrom beider Hände leide, welches bereits 2008 und auch im Juli 2013 neurologisch verifiziert worden sei. 3.3</w:t>
      </w:r>
    </w:p>
    <w:p>
      <w:r>
        <w:t>Dr. A.___ (vorstehend E. 3.1) nannte im Bericht vom 2 9. September 2014 ( Urk. 6/16) als Diagnose eine Partialläsion des Nervus</w:t>
      </w:r>
    </w:p>
    <w:p>
      <w:r>
        <w:t>medianus links, beste hend seit 2 0. Juni 2014 ( Ziff. 1.1). Weiter sprach er von einem bis anhin günsti gen Verlauf mit zunehmender Erholung des Nerven und einer guten Prognose ( Ziff. 1.4). Für die zuletzt ausgeübte Tätigkeit im Reinigungs- und Lotsendienst bestehe bis auf weiteres eine 100%ige Arbeitsunfähigkeit ( Ziff. 1.6). Bei der Beschwerdeführerin würden noch massive Überempfindlichkeiten im Bereich der Hohlhand links bestehen, so dass jede Tätigkeit, bei welche r die linke Hand gebraucht werden müsse, elektrisierende Schmerzen verursachen würde. Nach Abheilen der Nervenverletzung sollte die Beschwerdeführerin in ihrer alten Tätig keit wieder einsetzbar sein ( Ziff. 1.7). Aktuell sei die Arbeitsfähigkeit für die linke Hand nicht gegeben (S. 5 unten). Die Angaben würden sich auf die Behandlung der Patientin seit dem 2 0. Juni 2014 beziehen. Offenbar sei sie aber bereits zuvor durch Dr. C.___ arbeitsunfähig geschrieben worden, weshalb die entsprechenden Angaben bei diesem einzuholen seien (S. 3). 3.4</w:t>
      </w:r>
    </w:p>
    <w:p>
      <w:r>
        <w:t>Dr. A.___ berichtete am 30 . Oktober 2014 ( Urk. 6/21) von einer weiteren Nachkontrolle und führte aus, dass es seit der letzten Konsultation zu einer gewissen Verbesserung gekommen sei. Die Beschwerdeführerin versuche ihre Hand überall einzusetzen . Was noch nicht gehe, sei das Heben von Lasten, und am Abend sei die Hand jeweils recht geschwollen (S. 1 unten) . Die Arbeitsfähig keit als Reinigungsfachfrau betrage nach wie vor 0 % . Die Arbeitsfähigkeit im Verkehrslotsendienst betrage 100 % (S. 2 oben). 3.5</w:t>
      </w:r>
    </w:p>
    <w:p>
      <w:r>
        <w:t>Dr. A.___ berichtete am 1 7. März 2015 ( Urk. 6/31 = Urk. 6/32) weiterhin von eine m</w:t>
      </w:r>
    </w:p>
    <w:p>
      <w:r>
        <w:t>langsam verbesserten Gesundheitszustand ( Ziff. 1.1). Die Arbeitsfähigkeit in der bisherigen Tätigkeit betrage 50 % (4 Stunden pro Tag bei einer 100%igen Beschäftigung) ; die Beschwerdeführerin sei jedoch nur zu 40 % als Reini gungsfachfrau beschäftigt.</w:t>
      </w:r>
    </w:p>
    <w:p>
      <w:r>
        <w:t>Im Lotsendienst betrage die Arbeitsfähigkeit 100 % . In einer angepassten Tätigkeit, welche die linke Hand nicht oder nur wenig belaste, könne die Arbeitsfähigkeit bis 100 % gesteigert werden ( Ziff. 2.1). Die Prognose sei weiterhin gut ( Ziff. 3.3) und die Arbeitsfähigkeit könne durch Ergo therapie weiter verbessert werden ( Ziff. 4.1). Die Arbeitsfähigkeit für belastende Tätigkeiten betrage 50 % , für nicht belastende Tätigkeiten sei von einer vollen Arbeitsfähigkeit auszugehen ( Ziff. 4.2). 3.6</w:t>
      </w:r>
    </w:p>
    <w:p>
      <w:r>
        <w:t>Dr. A.___ sprach im Verlaufsbericht vom 2 6. Juni 2015 ( Urk. 6/35/5-6 = Urk. 6/40/1-2) von einem stationären Gesundheitszustand ( Ziff. 1.1). Von Seiten der Handchirurgie sei die Beschwerdeführerin versuchsweise auf eine 100%ige Arbeitsfähigkeit gesetzt worden. Allerdings sei diese Arbeitsfähigkeit von der Beschwerdeführerin noch nicht ausprobiert worden. Diese gebe aber an, dass es aufgrund der Schmerzen wahrscheinlich nicht möglich sei. Bei Tätigkeiten, wel che die linke Hand nicht oder nur wenig belasten würden , wäre eine Arbeitsfä higkeit von 100 % möglich ( Ziff. 2.1). Die aktuelle Medikation bestehe in der Einnahme von 1g Vitamin C pro Tag ( Ziff. 3.2).</w:t>
      </w:r>
    </w:p>
    <w:p>
      <w:r>
        <w:t>Im dazugehörigen Bericht vom 2 6. Juni 2015 ( Urk. 6/35/7-8 = Urk. 6/40/3-4 ) führte Dr. A.___ ergänzend aus, seit der letzten Konsultation habe keine wesentliche Veränderung stattgefunden. Die Beschwerdeführerin klage nach wie vor über Hypästhesien / Hyperästhesien in den Kuppen des Mittel- und Ringfin g ers der linken Hand. Sie setze ihre Hand aber bei sämtlichen Tätigkeiten des täglichen Lebens ein (S. 1 unten). Aus handchirurgischer Sicht verbleibe die Arbeitsfähigkeit bei 100 % seit dem 1. Juni 2015 (S. 2 oben). 3.7</w:t>
      </w:r>
    </w:p>
    <w:p>
      <w:r>
        <w:t>Dr. med. D.___ , Facharzt für Neurologie, nannte im Bericht vom 8. Sep tember 2015 ( Urk. 3/2) als Diagnosen (vgl. S. 1) einen Status nach bilate raler Karpaltunneloperation (April 2014 rechts und Juni 2014 links )</w:t>
      </w:r>
    </w:p>
    <w:p>
      <w:r>
        <w:t>sowie eine Partialläsion n ervus</w:t>
      </w:r>
    </w:p>
    <w:p>
      <w:r>
        <w:t>medianus links für Interdigital-Nerv III/IV links mit initial Taubheit ,</w:t>
      </w:r>
    </w:p>
    <w:p>
      <w:r>
        <w:t>j etzt Hyperästhesie / Allodynie bei Verdacht auf</w:t>
      </w:r>
    </w:p>
    <w:p>
      <w:r>
        <w:t>Neurom Handgelenk links nach Revision mit Neurorraphie (1 5. Juli 2014) . Seit der Nervenrevision am 1 5. Juli 2014 würden Hyperästhesien über der Innenseite des Ring- und Mittelfingers links</w:t>
      </w:r>
    </w:p>
    <w:p>
      <w:r>
        <w:t>persistieren, eine Überempfindlichkeit über der Palma manu inklusive auch über dem Handgelenk respektive der Operationsnarbe mit fortgeleitet starkem Tinel . Die grobe Kraft schein e nur leicht beeinträchtig t , all mählich gebe die Beschwerdeführerin aufsteigende Schmerzen bis in die Ellen beuge an (S. 1 unten) . Sie habe ihre Arbeit im Reinigungssektor seit der Opera tion nicht mehr aufnehmen können und sei bis im April dieses Jahres in eine Ergotherapie gegangen (S. 2 oben).</w:t>
      </w:r>
    </w:p>
    <w:p>
      <w:r>
        <w:t>Aufgrund der klinischen Untersuchung besteh e keine Anästhesie, was sich auch durch die Neurographie bezüglich der sensiblen Leitung bestätigen liess e . Die motorische Ü berleitung zum Thenar schein e unauffällig mit symmetrisch guten Resultaten. Auffallend im klinischen Untersuch sei die lokale Druckschmerzhaf tigkeit über dem Handgelenk respektive der Operationsnarbe mit exquisitem Hautverschiebungsschmerz zusätzlich im Narbenbereich, so dass von Ver wachsungen ausgegangen werden könne bei wahrscheinlicher Neurombildung und partieller Reinnervation des adaptiert revidierten sensiblen Nerven.</w:t>
      </w:r>
    </w:p>
    <w:p>
      <w:r>
        <w:t>Thera peutisch würde er bei dieser stark geplagten Beschwerdeführerin eine Zweitmei nung einholen , zum Beispiel an der Wiederherstellungs-Chirurgie des E.___ mit der Frage , ob eine weitere Revision erfolgsverspre chend</w:t>
      </w:r>
    </w:p>
    <w:p>
      <w:r>
        <w:t>sei (S. 2 Mitte) . 3.8</w:t>
      </w:r>
    </w:p>
    <w:p>
      <w:r>
        <w:t>Dr. med. F.___ , Facharzt für Orthopädische Chirurgie und Trauma tolo gie des Bewegungsapparates , Oberarzt der Klinik für Plastische Chirurgie und Handchirurgie des E.___ , führte im Bericht vom 6. Oktober 2015 ( Urk. 9/1) aus, die klinischen Befunde seien als Residuen der Regeneration des Inter digital nerven zu interpretieren, was wohl noch einige Zeit benötigen werde. Die Beschwerdeführerin sei 100 % arbeitsfähig , allerdings nicht für eine körper liche Arbeit mit ihrer linken Hand. Bei der momentan noch bestehenden Hyper ästhesie sei wahrscheinlich jede Berührung schmerzhaft und deshalb eine Arbeit mit der linken Hand momentan noch nicht zu empfehlen (S. 2 Mitte) . 3.9</w:t>
      </w:r>
    </w:p>
    <w:p>
      <w:r>
        <w:t>Dr. D.___ (vorstehend E. 3.7) führte im Bericht vom 2 1. Januar 2016 ( Urk. 9/2) aus, die Beschwerdeführerin berichte über keine Verbesserung ihrer Schmerzen im Bereich der linken Hand , eine Überempfindlichkeit über der Operationsstelle des Karpaltunnels links sowie auch über der Mittelhand und insbesondere Hyperpathie interdigital III + IV links, ferner tagsüber bei Beanspruchung des linken Armes aufsteigende Schmerzen vom Handgelenk über die Extensoren-Muskeln bis in den Oberarm, andererseits eine Drucküberempfindlichkeit über der Ellenbeuge mit Druckschmerz bis Mitte Oberarm medial. Arbeiten mit der linken Hand mit Zupacken sowie Haltebewegungen seien kaum möglich wegen einschiessender Schmerzen (S. 1 unten) . D ie Muskeltrophik schein e seitengleich, d ie grobe Kraft wegen rasch auftr etend elektrisierender</w:t>
      </w:r>
    </w:p>
    <w:p>
      <w:r>
        <w:t>Schmerzen in der linken Hand reduziert, vor allem auch für das Spreizen der Finger mit Schmerz interdi gital über dem Metakarpophalangealgelenk respektive zwischen den Metakar palia III und IV, Überempfindlichkeit über Mittel- und Ringf in ger interdigital mit Taubheit über der Fingerkuppe des Mittel- und Ringf in gers links. Die Narbe über dem Karpaltunnel sei reizlos , zeig e aber eine deutliche Überempf in dlichkeit auf Druck und Berührung. Das Tinel -Zeichen sei massiv gesteigert (S. 2 oben) .</w:t>
      </w:r>
    </w:p>
    <w:p>
      <w:r>
        <w:t>Klinisch neurologisch persistier e ein Defizit sensibel für den Interdigitalast III + IV links, Überempf in dlichkeit mit neuropathischen Schmerzen und neuralgifo rm einschiessenden Schmerzen auf Druck und Berührung, elektrophysiologisch zeig e sich eine Abschwächung des sensiblen Summen-Potenziales für die obge nannten zwei Finger bei auch leichtem Aktivierungsdefizit für den motorischen Ast ( Thenar ) und leicht verstärkter Aufsplitterung des Summen-Potenziales (S. 2 Mitte) . 4. 4.1</w:t>
      </w:r>
    </w:p>
    <w:p>
      <w:r>
        <w:t>Unbestritten und gemäss vorliegender Aktenlage ausgewiesen ist, dass die Beschwerdeführerin an einem beidseitige n Karpaltunnel s yndrom litt , welches operiert werden musste. Aus den Akten ergibt sich weiter, dass sich bei der rechtsdominanten Hand ein problemlose r postoperative r Verlauf einstellte, wogegen der Verlauf im Bereich der linken Hand aufgrund von Sensibilitäts störungen infolge Nervenverletzung eine operative Revision notwendig machte. In der Folge stellte sich zwar eine gewisse Verbesserung , jedoch keine vollstän dige Beschwerdefreiheit im Bereich der linken Hand ein (vgl. vorstehend E.</w:t>
      </w:r>
    </w:p>
    <w:p>
      <w:r>
        <w:t>3.1 9) . 4.2</w:t>
      </w:r>
    </w:p>
    <w:p>
      <w:r>
        <w:t>Grundsätzlich setzt der Nachweis einer Invalidität im Rechtssinn eine gesund heit lich bedingte, erhebliche und evidente, dauerhafte sowie objektivier bare Beein trächtigung der Arbeits- und Erwerbsfähigkeit voraus. Dieser Mass stab gilt für sämtliche Leiden gleichermassen (BGE 139 V 547 E. 9.4). Eine Anspruchs berechtigung setzt stets eine nachvollziehbare ärztliche Beurteilung der Auswirkungen des Gesundheitsschadens auf die Arbeits- und Erwerbsfähig keit voraus, wobei für die Eignung eines Gesundheitsschadens, die Leistungsfä hig keit rechtserheblich einzuschränken, nicht bereits die Befunde und Diagno sen, sondern erst deren Folgeabschätzung entscheidend ist. 4.3</w:t>
      </w:r>
    </w:p>
    <w:p>
      <w:r>
        <w:t>Der Eintritt des Versicherungsfalls setzt in der Regel kumulativ eine Wartezeit und danach einen rentenbegründenden Invaliditätsgrad voraus. Der Rentenan spruch entsteht gemäss Art. 28 Abs. 1 lit . b IVG frühestens in dem Zeitpunkt, in dem die versicherte Person während eines Jahres ohne wesentlichen Unterbruch durchschnittlich mindestens 40 % arbeitsunfähig gewesen war (vgl. vorstehend E. 1.2) .</w:t>
      </w:r>
    </w:p>
    <w:p>
      <w:r>
        <w:t>In den ärztlichen Berichten wurden folgende Arbeitsunfähigkeiten attestiert: Dr. A.___ attestierte der Beschwerdeführerin von Juli bis und mit Sep tember 2014 eine vollständige Arbeitsunfähigkeit (vgl. vorstehend E. 3.1 + E. 3.3), wobei s ich seine Einschätzung auf die linke Hand bezog (vgl. Urk. 6/16/4). Im Oktober 2014 ging Dr. A.___ weiterhin von einer vollstän digen Arbeitsun fähigkeit in der Tätigkeit als Reinigungsmitarbeiterin aus, attestierte der Beschwerdeführerin in der (Neben-)Tätigkeit im Lotsendienst hingegen wieder eine vollständige Arbeitsfähigkeit (vgl. vorstehend E. 3.4). Im März 2015 attestierte Dr. A.___ eine bezogen auf ein 100 % -Pensum 50%ige Arbeits fähigkeit in der Tätigkeit als Reinigungsmitarbeiterin und führte aus, dass die Arbeitsfähigkeit in einer Tätigkeit, welche die linke Hand nicht oder nur wenig belaste, bis 100 % gesteigert werden könne (vgl. vorstehend E. 3.5) . Ab Juni 2015 attestierte er der Beschwerdeführerin schliesslich eine vollständige Arbeitsfähigkeit für jegliche Tätigkeiten (vgl. vorstehend E. 3.6). 4.4</w:t>
      </w:r>
    </w:p>
    <w:p>
      <w:r>
        <w:t>Ärztlich attestierte Arbeitsunfähigkeiten finden sich in den medizinischen Akten einzig im Zusammenhang mit der</w:t>
      </w:r>
    </w:p>
    <w:p>
      <w:r>
        <w:t>Operation der linken Hand am 2 0. Juni 2014 und de m darauffolgenden Heilungsverlauf.</w:t>
      </w:r>
    </w:p>
    <w:p>
      <w:r>
        <w:t>Eine bereits seit Juli 2013 beste hende Arbeitsunfähigkeit ist entgegen der Ansicht der Beschwerdeführerin (vgl.</w:t>
      </w:r>
    </w:p>
    <w:p>
      <w:r>
        <w:t>Urk. 1) nach Lage der Akten nicht mit echtzeitlich ärztlich attestierten Arbeits unfähigkeiten dokumentiert. Dr. C.___ (vorstehend E. 3.2) spricht diesbe züglich lediglich von einer neurologischen Verifizierung des Karpal tunnelsyn droms im Juli 2013 und einer Verschiebung des geplanten Eingriffs aufgrund einer geplanten Schwangerschaft. Hinweise auf eine entsprechende Arbeitsun fähigkeit lassen sich seinem Bericht nicht entnehmen.</w:t>
      </w:r>
    </w:p>
    <w:p>
      <w:r>
        <w:t>Auch aus der Anmeldung Früherfassung ( Urk. 6/4 Ziff. 2) durch den Arbeitgeber</w:t>
      </w:r>
    </w:p>
    <w:p>
      <w:r>
        <w:t>gehen keine verifizier baren Angaben hervor . Zwar wird dort der Beginn der Arbeitsun fähigkeit im Juli 2013 festgehalten, weitere Angaben dazu fehlen jedoch. Unklar bleibt dies bezüglich auch, was der Grund für die Arbeits unfähigkeit war. Da die Beschwerdeführerin im Dezember 2013 zum dritten Mal Mutter wurde, wäre eine Arbeitsunfähigkeit auch in diesem Zusammenhang denkbar. Ohne eine entsprechend dokumentierte medizinische Einschätzung reicht dies jedoch zur Bejahung einer Arbeitsunfähigkeit im Sinne des Gesetzes (vgl. vorstehend E.</w:t>
      </w:r>
    </w:p>
    <w:p>
      <w:r>
        <w:t>1.3) und einer Eröffnung des Wartejahres im Juli 2013 nicht aus, zumal Schwanger- und Mutterschaft grundsätzlich keine Arbeitsunfähigkeit im Rechts sinn ( Art. 6 ATSG) verursachen und deshalb bei der Berechnung des Wartejahres nicht zu berücksichtigen sind. 4.5</w:t>
      </w:r>
    </w:p>
    <w:p>
      <w:r>
        <w:t>Nach dem Gesagten ist folglich festzuhalten, dass e chtzeitlich ärztlich attestierte Arbeitsunfähigkeiten einzig im Zusammenhang mit der linken Hand vor liegen und die Beschwerdegegnerin daher zu Recht von einer Einschränkung der Arbeitsfähigkeit seit der Operation am 2 0. Juni 2014 ausgegangen ist . Nachdem Dr. A.___ der Beschwerdeführerin für nicht belastende Tätigkeiten ab März 2015 und für jegliche Tätigkeiten spätestens ab 1. Juni 2015 eine vollständige Arbeitsfähigkeit attestierte, hat die Beschwerdegegnerin zu Recht einen Leistungsanspruch aufgrund der nicht erfüllten gesetzliche n Wartefrist verneint .</w:t>
      </w:r>
    </w:p>
    <w:p>
      <w:r>
        <w:t>Die Beschwerde ist nach dem Gesagten bereits aus diesem Grund abzuweisen. 4.6</w:t>
      </w:r>
    </w:p>
    <w:p>
      <w:r>
        <w:t>Aufgrund der geltend gemachten Beschwerden ist zudem darauf hinzuweisen, dass es vorliegend grundsätzlich fraglich ist, ob bei der Beschwerdeführerin mit dominanter rechter Hand bei einer eingeschränkten Belastbarkeit der linken adominanten Hand überhaupt von einem invalidenversicherungsrechtlich rele vanten Gesundheitss chaden ausgegangen werden kann.</w:t>
      </w:r>
    </w:p>
    <w:p>
      <w:r>
        <w:t>Nachdem der Beschwerdeführerin Tätigkeiten, bei welche n die linke Hand nur wenig belastet wird, bereits im März 2015 wieder zumutbar gewesen sind (vgl. vorstehend E. 3.5) und sie die linke Hand offenbar</w:t>
      </w:r>
    </w:p>
    <w:p>
      <w:r>
        <w:t>trotz der noch vorhandenen Dysästhesien und Hyperästhesien bei sämtlichen Tätigkeiten des Lebens einsetzt (vgl. vorstehend E. 3.6) , ist zu erwarten, dass ihr mit einer beschwerdefreien rechten Hand auch die Tätigkeit als Reinigungsmitarbeiterin noch möglich sein sollte, gegebenenfalls unter Zuhilfenahme der linken Hand als Zudienhand . In diesem Zusammenhang ist darauf hinzuweisen, dass Dr. A.___ die ange stammte Reinigungstätigkeit im März 2015 im Umfang von vier Stunden täg lich als zumutbar erachtete (vgl. vorstehend E. 3.5), was das arbeitsvertraglich vereinbarte angestammte Pensum von 2.08 Stunden pro Tag (vgl. Urk. 6/14 Ziff. 2.9) deutlich übersteigt.</w:t>
      </w:r>
    </w:p>
    <w:p>
      <w:r>
        <w:t>Im Lotsendienst beträgt die Arbeitsfähigkeit bereits seit Oktober 2014 wieder 100 % (vorstehend E. 3.4) .</w:t>
      </w:r>
    </w:p>
    <w:p>
      <w:r>
        <w:t>In einer vorwiegend mit der dominanten Hand ausgeführten Tätigkeit ist bei einer Beeinträchtigung der adominanten Hand keine invalidenversicherungs rechtlich relevante Leistungseinschränkung zu erwarten, weshalb eine solche Beeinträchtigung unbeachtlich bleibt. Es ist mit Blick auf die medizinische Aktenlage davon auszugehen, dass der Beschwerdeführerin eine vorwiegend mit der dominanten rechten Hand ausführbare Tätigkeit - bis auf den Zeitraum der Operation der linken Hand - seit jeher zu 100 % zumutbar war. Im Übrigen geht die Rechtsprechung selbst bei einer Einschränkung der dominanten Hand, wel che nur noch als Zudienhand benützt werden kann, noch von einer verwertba ren Arbeitsfähigkeit aus (vgl. Urteil des Bundesgerichts 8C_939/2011 vom 13. Februar 2012 E. 4.3 mit Hinweisen). 4.7</w:t>
      </w:r>
    </w:p>
    <w:p>
      <w:r>
        <w:t>Etwas anderes ergibt sich auch aus den von der Beschwerdeführerin nachträg lich eingereichten Berichte n nicht (vgl. vorstehend E. 3.8 - 3.9). So geht auch Dr. F.___ (vgl. vorstehend E. 3.8) in einer körperlich für die linke Hand nicht belastenden Tätigkeit von einer uneingeschränkten Arbeitsfähigkeit aus, wobei er sich zur Tätigkeit als Reinigungsmitarbeiterin nicht explizit äusserte. Den Berichten von Dr. D.___ (vorstehend E. 3.7 und 3.9) , welcher seinerseits keine Angaben zur Arbeits ( un ) fähigkeit der Beschwerdeführerin machte, lässt sich auch nichts entnehmen, was zu einem anderen Schluss führen würde (vgl. dazu auch vorstehend E. 1.4) .</w:t>
      </w:r>
    </w:p>
    <w:p>
      <w:r>
        <w:t>Z ur Bemessung der Arbeitsfähigkeit im Falle einer langen Dauer der Arbeits unfä higkeit muss auch die Arbeitsfähigkeit in einer anderen Tätigkeit berücksichtigt werden ( Art. 6 Satz 2 ATSG). Dies folgt aus dem im Gebiet der Invalidenversicherung ganz allgemein gültigen Grundsatz der Schadenminde rungspflicht , wonach eine versicherte Person, bevor sie Leistungen verlangt, alles ihr Zumutbare selber vorzukehren hat, um die Folgen ihrer Invalidität bestmöglich zu mildern. 4.8</w:t>
      </w:r>
    </w:p>
    <w:p>
      <w:r>
        <w:t>Nach dem Gesagten erweist sich die angefochtene Verfügung als rechtens, was zur Abweisung der Beschwerde führt. 5.</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 500.-- anzusetzen. Entsprechend dem Ausgang des Verfahrens sind sie der unterliegenden Beschwerdeführerin aufzu erlegen. Das Gericht erkennt: 1.</w:t>
      </w:r>
    </w:p>
    <w:p>
      <w:r>
        <w:t>Die Beschwerde wird abgewiesen. 2.</w:t>
      </w:r>
    </w:p>
    <w:p>
      <w:r>
        <w:t>Die Gerichtskosten von Fr. 500 .-- werden der Beschwerdeführerin auferlegt. Rechnung und Einzahlungsschein werden der Kostenpflichtigen nach Eintritt der Rechtskraft zuge 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MosimannP. Sager</w:t>
      </w:r>
    </w:p>
    <w:p>
      <w:r>
        <w:rPr>
          <w:b/>
        </w:rPr>
        <w:t>E. 5</w:t>
      </w:r>
    </w:p>
    <w:p>
      <w:r>
        <w:t>) die Abweisung der Beschwerde. Dies wurde der Beschwerdeführerin am 2 5. November 2015 zur Kenntnis gebracht ( Urk.</w:t>
      </w:r>
    </w:p>
    <w:p>
      <w:r>
        <w:rPr>
          <w:b/>
        </w:rPr>
        <w:t>E. 7</w:t>
      </w:r>
    </w:p>
    <w:p>
      <w:r>
        <w:t>). Am 3 0. Januar 2016 reichte die Beschwerdeführer in weitere Arztberichte ein, welche der Beschwerdegegne rin am 3. Februar 2016 zur Kenntnis gebracht wurden ( Urk. 10). 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